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EC8" w:rsidRDefault="00F87EC8" w:rsidP="00F87EC8">
      <w:pPr>
        <w:jc w:val="center"/>
        <w:rPr>
          <w:rFonts w:ascii="Times New Roman" w:hAnsi="Times New Roman" w:cs="Times New Roman"/>
          <w:b/>
          <w:bCs/>
          <w:sz w:val="20"/>
          <w:szCs w:val="20"/>
        </w:rPr>
      </w:pPr>
      <w:r w:rsidRPr="00F87EC8">
        <w:rPr>
          <w:rFonts w:ascii="Times New Roman" w:hAnsi="Times New Roman" w:cs="Times New Roman"/>
          <w:b/>
          <w:bCs/>
          <w:sz w:val="20"/>
          <w:szCs w:val="20"/>
        </w:rPr>
        <w:t>ТЕХНИКИЙН ХЯНАЛТЫН БАЙГУУЛЛАГЫН MNS ISO/IEC 17020:2013СТАНДАРТЫН ДАГУУ ӨӨРИЙН ҮЙЛ АЖИЛЛАГААГ ШАЛГАХ ХУУДАС</w:t>
      </w:r>
    </w:p>
    <w:p w:rsidR="00F87EC8" w:rsidRPr="00C8098F" w:rsidRDefault="00F87EC8" w:rsidP="00F87EC8">
      <w:pPr>
        <w:jc w:val="both"/>
        <w:rPr>
          <w:rFonts w:ascii="Arial" w:hAnsi="Arial" w:cs="Arial"/>
        </w:rPr>
      </w:pPr>
      <w:r w:rsidRPr="00C8098F">
        <w:rPr>
          <w:rFonts w:ascii="Arial" w:hAnsi="Arial" w:cs="Arial"/>
          <w:lang w:val="mn-MN"/>
        </w:rPr>
        <w:t>Итгэмжлүүлэхээр хүсэлт гаргасан Техникийн хяналтынбайгууллага</w:t>
      </w:r>
      <w:r w:rsidRPr="00C8098F">
        <w:rPr>
          <w:rFonts w:ascii="Arial" w:hAnsi="Arial" w:cs="Arial"/>
        </w:rPr>
        <w:t>(</w:t>
      </w:r>
      <w:r w:rsidRPr="00C8098F">
        <w:rPr>
          <w:rFonts w:ascii="Arial" w:hAnsi="Arial" w:cs="Arial"/>
          <w:lang w:val="mn-MN"/>
        </w:rPr>
        <w:t>ТХБ</w:t>
      </w:r>
      <w:r w:rsidRPr="00C8098F">
        <w:rPr>
          <w:rFonts w:ascii="Arial" w:hAnsi="Arial" w:cs="Arial"/>
        </w:rPr>
        <w:t>)</w:t>
      </w:r>
      <w:r w:rsidRPr="00C8098F">
        <w:rPr>
          <w:rFonts w:ascii="Arial" w:hAnsi="Arial" w:cs="Arial"/>
          <w:lang w:val="mn-MN"/>
        </w:rPr>
        <w:t xml:space="preserve"> нь итгэмжлэлийн үнэлгээний өмнө энэ шалгах хуудсын дагуу өөрийн хяналтын байгууллагын үйл ажиллагааг шалга</w:t>
      </w:r>
      <w:r>
        <w:rPr>
          <w:rFonts w:ascii="Arial" w:hAnsi="Arial" w:cs="Arial"/>
          <w:lang w:val="mn-MN"/>
        </w:rPr>
        <w:t>ж, Итгэмжлэлийн байгууллагад хүргүүлнэ.</w:t>
      </w:r>
      <w:r w:rsidRPr="00C8098F">
        <w:rPr>
          <w:rFonts w:ascii="Arial" w:hAnsi="Arial" w:cs="Arial"/>
          <w:lang w:val="mn-MN"/>
        </w:rPr>
        <w:t xml:space="preserve"> Түүнчлэн Дотоод аудитыг энэ шалгах хуудсын дагуу явуулж болно.</w:t>
      </w:r>
    </w:p>
    <w:p w:rsidR="00F87EC8" w:rsidRPr="001F1E6C" w:rsidRDefault="00F87EC8" w:rsidP="00F87EC8">
      <w:pPr>
        <w:rPr>
          <w:rFonts w:ascii="Arial" w:hAnsi="Arial" w:cs="Arial"/>
          <w:b/>
          <w:lang w:val="mn-MN"/>
        </w:rPr>
      </w:pPr>
    </w:p>
    <w:p w:rsidR="00F87EC8" w:rsidRPr="001F1E6C" w:rsidRDefault="00F87EC8" w:rsidP="00F87EC8">
      <w:pPr>
        <w:rPr>
          <w:rFonts w:ascii="Arial" w:hAnsi="Arial" w:cs="Arial"/>
          <w:lang w:val="mn-MN"/>
        </w:rPr>
      </w:pPr>
      <w:r>
        <w:rPr>
          <w:rFonts w:ascii="Arial" w:hAnsi="Arial" w:cs="Arial"/>
          <w:b/>
          <w:lang w:val="mn-MN"/>
        </w:rPr>
        <w:t xml:space="preserve">Шалгаж үнэлсэн </w:t>
      </w:r>
      <w:r w:rsidRPr="001F1E6C">
        <w:rPr>
          <w:rFonts w:ascii="Arial" w:hAnsi="Arial" w:cs="Arial"/>
          <w:b/>
          <w:lang w:val="mn-MN"/>
        </w:rPr>
        <w:t xml:space="preserve"> хугацаа:</w:t>
      </w:r>
      <w:r w:rsidRPr="001F1E6C">
        <w:rPr>
          <w:rFonts w:ascii="Arial" w:hAnsi="Arial" w:cs="Arial"/>
          <w:lang w:val="mn-MN"/>
        </w:rPr>
        <w:t xml:space="preserve">      он</w:t>
      </w:r>
      <w:r>
        <w:rPr>
          <w:rFonts w:ascii="Arial" w:hAnsi="Arial" w:cs="Arial"/>
          <w:lang w:val="mn-MN"/>
        </w:rPr>
        <w:t xml:space="preserve">ы...сарын...өдрөөс:      </w:t>
      </w:r>
      <w:r w:rsidRPr="001F1E6C">
        <w:rPr>
          <w:rFonts w:ascii="Arial" w:hAnsi="Arial" w:cs="Arial"/>
          <w:lang w:val="mn-MN"/>
        </w:rPr>
        <w:t xml:space="preserve">  хүртэл:</w:t>
      </w:r>
    </w:p>
    <w:p w:rsidR="00F87EC8" w:rsidRPr="001F1E6C" w:rsidRDefault="00F87EC8" w:rsidP="00F87EC8">
      <w:pPr>
        <w:rPr>
          <w:rFonts w:ascii="Arial" w:hAnsi="Arial" w:cs="Arial"/>
          <w:b/>
          <w:lang w:val="mn-MN"/>
        </w:rPr>
      </w:pPr>
      <w:r w:rsidRPr="001F1E6C">
        <w:rPr>
          <w:rFonts w:ascii="Arial" w:hAnsi="Arial" w:cs="Arial"/>
          <w:b/>
          <w:lang w:val="mn-MN"/>
        </w:rPr>
        <w:t>Хяналтын байгууллагын:</w:t>
      </w:r>
    </w:p>
    <w:p w:rsidR="00F87EC8" w:rsidRPr="001F1E6C" w:rsidRDefault="00F87EC8" w:rsidP="00F87EC8">
      <w:pPr>
        <w:rPr>
          <w:rFonts w:ascii="Arial" w:hAnsi="Arial" w:cs="Arial"/>
          <w:lang w:val="mn-MN"/>
        </w:rPr>
      </w:pPr>
    </w:p>
    <w:tbl>
      <w:tblPr>
        <w:tblStyle w:val="TableGrid"/>
        <w:tblpPr w:leftFromText="180" w:rightFromText="180" w:vertAnchor="text" w:horzAnchor="page" w:tblpX="3370" w:tblpY="-80"/>
        <w:tblW w:w="0" w:type="auto"/>
        <w:tblLook w:val="01E0"/>
      </w:tblPr>
      <w:tblGrid>
        <w:gridCol w:w="7905"/>
      </w:tblGrid>
      <w:tr w:rsidR="00F87EC8" w:rsidRPr="001F1E6C" w:rsidTr="003D235D">
        <w:trPr>
          <w:trHeight w:val="277"/>
        </w:trPr>
        <w:tc>
          <w:tcPr>
            <w:tcW w:w="7905" w:type="dxa"/>
          </w:tcPr>
          <w:p w:rsidR="00F87EC8" w:rsidRPr="001F1E6C" w:rsidRDefault="00F87EC8" w:rsidP="003D235D">
            <w:pPr>
              <w:rPr>
                <w:rFonts w:ascii="Arial" w:hAnsi="Arial" w:cs="Arial"/>
                <w:lang w:val="mn-MN"/>
              </w:rPr>
            </w:pPr>
          </w:p>
        </w:tc>
      </w:tr>
      <w:tr w:rsidR="00F87EC8" w:rsidRPr="001F1E6C" w:rsidTr="003D235D">
        <w:trPr>
          <w:trHeight w:val="277"/>
        </w:trPr>
        <w:tc>
          <w:tcPr>
            <w:tcW w:w="7905" w:type="dxa"/>
          </w:tcPr>
          <w:p w:rsidR="00F87EC8" w:rsidRPr="001F1E6C" w:rsidRDefault="00F87EC8" w:rsidP="003D235D">
            <w:pPr>
              <w:rPr>
                <w:rFonts w:ascii="Arial" w:hAnsi="Arial" w:cs="Arial"/>
                <w:lang w:val="mn-MN"/>
              </w:rPr>
            </w:pPr>
          </w:p>
        </w:tc>
      </w:tr>
      <w:tr w:rsidR="00F87EC8" w:rsidRPr="001F1E6C" w:rsidTr="003D235D">
        <w:trPr>
          <w:trHeight w:val="298"/>
        </w:trPr>
        <w:tc>
          <w:tcPr>
            <w:tcW w:w="7905" w:type="dxa"/>
          </w:tcPr>
          <w:p w:rsidR="00F87EC8" w:rsidRPr="001F1E6C" w:rsidRDefault="00F87EC8" w:rsidP="003D235D">
            <w:pPr>
              <w:rPr>
                <w:rFonts w:ascii="Arial" w:hAnsi="Arial" w:cs="Arial"/>
                <w:lang w:val="mn-MN"/>
              </w:rPr>
            </w:pPr>
          </w:p>
        </w:tc>
      </w:tr>
      <w:tr w:rsidR="00F87EC8" w:rsidRPr="001F1E6C" w:rsidTr="003D235D">
        <w:trPr>
          <w:trHeight w:val="298"/>
        </w:trPr>
        <w:tc>
          <w:tcPr>
            <w:tcW w:w="7905" w:type="dxa"/>
          </w:tcPr>
          <w:p w:rsidR="00F87EC8" w:rsidRPr="001F1E6C" w:rsidRDefault="00F87EC8" w:rsidP="003D235D">
            <w:pPr>
              <w:rPr>
                <w:rFonts w:ascii="Arial" w:hAnsi="Arial" w:cs="Arial"/>
                <w:lang w:val="mn-MN"/>
              </w:rPr>
            </w:pPr>
          </w:p>
        </w:tc>
      </w:tr>
    </w:tbl>
    <w:p w:rsidR="00F87EC8" w:rsidRPr="001F1E6C" w:rsidRDefault="00F87EC8" w:rsidP="00F87EC8">
      <w:pPr>
        <w:rPr>
          <w:rFonts w:ascii="Arial" w:hAnsi="Arial" w:cs="Arial"/>
          <w:lang w:val="mn-MN"/>
        </w:rPr>
      </w:pPr>
      <w:r w:rsidRPr="001F1E6C">
        <w:rPr>
          <w:rFonts w:ascii="Arial" w:hAnsi="Arial" w:cs="Arial"/>
          <w:lang w:val="mn-MN"/>
        </w:rPr>
        <w:t>Нэр:</w:t>
      </w:r>
    </w:p>
    <w:p w:rsidR="00F87EC8" w:rsidRPr="001F1E6C" w:rsidRDefault="00F87EC8" w:rsidP="00F87EC8">
      <w:pPr>
        <w:rPr>
          <w:rFonts w:ascii="Arial" w:hAnsi="Arial" w:cs="Arial"/>
          <w:lang w:val="mn-MN"/>
        </w:rPr>
      </w:pPr>
    </w:p>
    <w:p w:rsidR="00F87EC8" w:rsidRPr="001F1E6C" w:rsidRDefault="00F87EC8" w:rsidP="00F87EC8">
      <w:pPr>
        <w:rPr>
          <w:rFonts w:ascii="Arial" w:hAnsi="Arial" w:cs="Arial"/>
          <w:lang w:val="mn-MN"/>
        </w:rPr>
      </w:pPr>
      <w:r w:rsidRPr="001F1E6C">
        <w:rPr>
          <w:rFonts w:ascii="Arial" w:hAnsi="Arial" w:cs="Arial"/>
          <w:lang w:val="mn-MN"/>
        </w:rPr>
        <w:t>Хаяг:</w:t>
      </w:r>
    </w:p>
    <w:p w:rsidR="00F87EC8" w:rsidRPr="001F1E6C" w:rsidRDefault="00F87EC8" w:rsidP="00F87EC8">
      <w:pPr>
        <w:rPr>
          <w:rFonts w:ascii="Arial" w:hAnsi="Arial" w:cs="Arial"/>
          <w:lang w:val="mn-MN"/>
        </w:rPr>
      </w:pPr>
    </w:p>
    <w:p w:rsidR="00F87EC8" w:rsidRPr="001F1E6C" w:rsidRDefault="00F87EC8" w:rsidP="00F87EC8">
      <w:pPr>
        <w:rPr>
          <w:rFonts w:ascii="Arial" w:hAnsi="Arial" w:cs="Arial"/>
          <w:b/>
          <w:lang w:val="mn-MN"/>
        </w:rPr>
      </w:pPr>
      <w:r>
        <w:rPr>
          <w:rFonts w:ascii="Arial" w:hAnsi="Arial" w:cs="Arial"/>
          <w:b/>
          <w:lang w:val="mn-MN"/>
        </w:rPr>
        <w:t>Үнэлгээг гүйцэтгэсэн ТХБ-ын ажилтны</w:t>
      </w:r>
      <w:r w:rsidRPr="001F1E6C">
        <w:rPr>
          <w:rFonts w:ascii="Arial" w:hAnsi="Arial" w:cs="Arial"/>
          <w:b/>
          <w:lang w:val="mn-MN"/>
        </w:rPr>
        <w:t>:</w:t>
      </w:r>
    </w:p>
    <w:p w:rsidR="00F87EC8" w:rsidRPr="001F1E6C" w:rsidRDefault="00F87EC8" w:rsidP="00F87EC8">
      <w:pPr>
        <w:rPr>
          <w:rFonts w:ascii="Arial" w:hAnsi="Arial" w:cs="Arial"/>
          <w:lang w:val="mn-MN"/>
        </w:rPr>
      </w:pPr>
    </w:p>
    <w:tbl>
      <w:tblPr>
        <w:tblStyle w:val="TableGrid"/>
        <w:tblpPr w:leftFromText="180" w:rightFromText="180" w:vertAnchor="text" w:horzAnchor="page" w:tblpX="3358" w:tblpY="26"/>
        <w:tblW w:w="0" w:type="auto"/>
        <w:tblLook w:val="01E0"/>
      </w:tblPr>
      <w:tblGrid>
        <w:gridCol w:w="7905"/>
      </w:tblGrid>
      <w:tr w:rsidR="00F87EC8" w:rsidRPr="001F1E6C" w:rsidTr="003D235D">
        <w:trPr>
          <w:trHeight w:val="277"/>
        </w:trPr>
        <w:tc>
          <w:tcPr>
            <w:tcW w:w="7905" w:type="dxa"/>
          </w:tcPr>
          <w:p w:rsidR="00F87EC8" w:rsidRPr="001F1E6C" w:rsidRDefault="00F87EC8" w:rsidP="003D235D">
            <w:pPr>
              <w:rPr>
                <w:rFonts w:ascii="Arial" w:hAnsi="Arial" w:cs="Arial"/>
                <w:lang w:val="mn-MN"/>
              </w:rPr>
            </w:pPr>
          </w:p>
        </w:tc>
      </w:tr>
      <w:tr w:rsidR="00F87EC8" w:rsidRPr="001F1E6C" w:rsidTr="003D235D">
        <w:trPr>
          <w:trHeight w:val="277"/>
        </w:trPr>
        <w:tc>
          <w:tcPr>
            <w:tcW w:w="7905" w:type="dxa"/>
          </w:tcPr>
          <w:p w:rsidR="00F87EC8" w:rsidRPr="001F1E6C" w:rsidRDefault="00F87EC8" w:rsidP="003D235D">
            <w:pPr>
              <w:rPr>
                <w:rFonts w:ascii="Arial" w:hAnsi="Arial" w:cs="Arial"/>
                <w:lang w:val="mn-MN"/>
              </w:rPr>
            </w:pPr>
          </w:p>
        </w:tc>
      </w:tr>
      <w:tr w:rsidR="00F87EC8" w:rsidRPr="001F1E6C" w:rsidTr="003D235D">
        <w:trPr>
          <w:trHeight w:val="298"/>
        </w:trPr>
        <w:tc>
          <w:tcPr>
            <w:tcW w:w="7905" w:type="dxa"/>
          </w:tcPr>
          <w:p w:rsidR="00F87EC8" w:rsidRPr="001F1E6C" w:rsidRDefault="00F87EC8" w:rsidP="003D235D">
            <w:pPr>
              <w:rPr>
                <w:rFonts w:ascii="Arial" w:hAnsi="Arial" w:cs="Arial"/>
                <w:lang w:val="mn-MN"/>
              </w:rPr>
            </w:pPr>
          </w:p>
        </w:tc>
      </w:tr>
      <w:tr w:rsidR="00F87EC8" w:rsidRPr="001F1E6C" w:rsidTr="003D235D">
        <w:trPr>
          <w:trHeight w:val="298"/>
        </w:trPr>
        <w:tc>
          <w:tcPr>
            <w:tcW w:w="7905" w:type="dxa"/>
          </w:tcPr>
          <w:p w:rsidR="00F87EC8" w:rsidRPr="001F1E6C" w:rsidRDefault="00F87EC8" w:rsidP="003D235D">
            <w:pPr>
              <w:rPr>
                <w:rFonts w:ascii="Arial" w:hAnsi="Arial" w:cs="Arial"/>
                <w:lang w:val="mn-MN"/>
              </w:rPr>
            </w:pPr>
          </w:p>
        </w:tc>
      </w:tr>
    </w:tbl>
    <w:p w:rsidR="00F87EC8" w:rsidRPr="001F1E6C" w:rsidRDefault="00F87EC8" w:rsidP="00F87EC8">
      <w:pPr>
        <w:rPr>
          <w:rFonts w:ascii="Arial" w:hAnsi="Arial" w:cs="Arial"/>
          <w:lang w:val="mn-MN"/>
        </w:rPr>
      </w:pPr>
      <w:r w:rsidRPr="001F1E6C">
        <w:rPr>
          <w:rFonts w:ascii="Arial" w:hAnsi="Arial" w:cs="Arial"/>
          <w:lang w:val="mn-MN"/>
        </w:rPr>
        <w:t xml:space="preserve">Нэр:   </w:t>
      </w:r>
    </w:p>
    <w:p w:rsidR="00F87EC8" w:rsidRPr="001F1E6C" w:rsidRDefault="00F87EC8" w:rsidP="00F87EC8">
      <w:pPr>
        <w:rPr>
          <w:rFonts w:ascii="Arial" w:hAnsi="Arial" w:cs="Arial"/>
          <w:lang w:val="mn-MN"/>
        </w:rPr>
      </w:pPr>
      <w:r>
        <w:rPr>
          <w:rFonts w:ascii="Arial" w:hAnsi="Arial" w:cs="Arial"/>
          <w:lang w:val="mn-MN"/>
        </w:rPr>
        <w:t>Албан тушаал</w:t>
      </w:r>
      <w:r w:rsidRPr="001F1E6C">
        <w:rPr>
          <w:rFonts w:ascii="Arial" w:hAnsi="Arial" w:cs="Arial"/>
          <w:lang w:val="mn-MN"/>
        </w:rPr>
        <w:t>:</w:t>
      </w:r>
    </w:p>
    <w:p w:rsidR="00F87EC8" w:rsidRPr="001F1E6C" w:rsidRDefault="00F87EC8" w:rsidP="00F87EC8">
      <w:pPr>
        <w:rPr>
          <w:rFonts w:ascii="Arial" w:hAnsi="Arial" w:cs="Arial"/>
          <w:lang w:val="mn-MN"/>
        </w:rPr>
      </w:pPr>
    </w:p>
    <w:p w:rsidR="00F87EC8" w:rsidRPr="001F1E6C" w:rsidRDefault="00F87EC8" w:rsidP="00F87EC8">
      <w:pPr>
        <w:rPr>
          <w:rFonts w:ascii="Arial" w:hAnsi="Arial" w:cs="Arial"/>
          <w:lang w:val="mn-MN"/>
        </w:rPr>
      </w:pPr>
    </w:p>
    <w:tbl>
      <w:tblPr>
        <w:tblStyle w:val="TableGrid"/>
        <w:tblpPr w:leftFromText="180" w:rightFromText="180" w:vertAnchor="text" w:horzAnchor="page" w:tblpX="3358" w:tblpY="26"/>
        <w:tblW w:w="0" w:type="auto"/>
        <w:tblLook w:val="01E0"/>
      </w:tblPr>
      <w:tblGrid>
        <w:gridCol w:w="7905"/>
      </w:tblGrid>
      <w:tr w:rsidR="00F87EC8" w:rsidRPr="001F1E6C" w:rsidTr="003D235D">
        <w:trPr>
          <w:trHeight w:val="277"/>
        </w:trPr>
        <w:tc>
          <w:tcPr>
            <w:tcW w:w="7905" w:type="dxa"/>
          </w:tcPr>
          <w:p w:rsidR="00F87EC8" w:rsidRPr="001F1E6C" w:rsidRDefault="00F87EC8" w:rsidP="003D235D">
            <w:pPr>
              <w:rPr>
                <w:rFonts w:ascii="Arial" w:hAnsi="Arial" w:cs="Arial"/>
                <w:lang w:val="mn-MN"/>
              </w:rPr>
            </w:pPr>
          </w:p>
        </w:tc>
      </w:tr>
      <w:tr w:rsidR="00F87EC8" w:rsidRPr="001F1E6C" w:rsidTr="003D235D">
        <w:trPr>
          <w:trHeight w:val="277"/>
        </w:trPr>
        <w:tc>
          <w:tcPr>
            <w:tcW w:w="7905" w:type="dxa"/>
          </w:tcPr>
          <w:p w:rsidR="00F87EC8" w:rsidRPr="001F1E6C" w:rsidRDefault="00F87EC8" w:rsidP="003D235D">
            <w:pPr>
              <w:rPr>
                <w:rFonts w:ascii="Arial" w:hAnsi="Arial" w:cs="Arial"/>
                <w:lang w:val="mn-MN"/>
              </w:rPr>
            </w:pPr>
          </w:p>
        </w:tc>
      </w:tr>
      <w:tr w:rsidR="00F87EC8" w:rsidRPr="001F1E6C" w:rsidTr="003D235D">
        <w:trPr>
          <w:trHeight w:val="298"/>
        </w:trPr>
        <w:tc>
          <w:tcPr>
            <w:tcW w:w="7905" w:type="dxa"/>
          </w:tcPr>
          <w:p w:rsidR="00F87EC8" w:rsidRPr="001F1E6C" w:rsidRDefault="00F87EC8" w:rsidP="003D235D">
            <w:pPr>
              <w:rPr>
                <w:rFonts w:ascii="Arial" w:hAnsi="Arial" w:cs="Arial"/>
                <w:lang w:val="mn-MN"/>
              </w:rPr>
            </w:pPr>
          </w:p>
        </w:tc>
      </w:tr>
      <w:tr w:rsidR="00F87EC8" w:rsidRPr="001F1E6C" w:rsidTr="003D235D">
        <w:trPr>
          <w:trHeight w:val="298"/>
        </w:trPr>
        <w:tc>
          <w:tcPr>
            <w:tcW w:w="7905" w:type="dxa"/>
          </w:tcPr>
          <w:p w:rsidR="00F87EC8" w:rsidRPr="001F1E6C" w:rsidRDefault="00F87EC8" w:rsidP="003D235D">
            <w:pPr>
              <w:rPr>
                <w:rFonts w:ascii="Arial" w:hAnsi="Arial" w:cs="Arial"/>
                <w:lang w:val="mn-MN"/>
              </w:rPr>
            </w:pPr>
          </w:p>
        </w:tc>
      </w:tr>
    </w:tbl>
    <w:p w:rsidR="00F87EC8" w:rsidRPr="001F1E6C" w:rsidRDefault="00F87EC8" w:rsidP="00F87EC8">
      <w:pPr>
        <w:rPr>
          <w:rFonts w:ascii="Arial" w:hAnsi="Arial" w:cs="Arial"/>
          <w:lang w:val="mn-MN"/>
        </w:rPr>
      </w:pPr>
      <w:r w:rsidRPr="001F1E6C">
        <w:rPr>
          <w:rFonts w:ascii="Arial" w:hAnsi="Arial" w:cs="Arial"/>
          <w:lang w:val="mn-MN"/>
        </w:rPr>
        <w:t xml:space="preserve">Нэр:   </w:t>
      </w:r>
    </w:p>
    <w:p w:rsidR="00F87EC8" w:rsidRPr="001F1E6C" w:rsidRDefault="00F87EC8" w:rsidP="00F87EC8">
      <w:pPr>
        <w:rPr>
          <w:rFonts w:ascii="Arial" w:hAnsi="Arial" w:cs="Arial"/>
          <w:lang w:val="mn-MN"/>
        </w:rPr>
      </w:pPr>
      <w:r>
        <w:rPr>
          <w:rFonts w:ascii="Arial" w:hAnsi="Arial" w:cs="Arial"/>
          <w:lang w:val="mn-MN"/>
        </w:rPr>
        <w:t>Албан тушаал</w:t>
      </w:r>
      <w:r w:rsidRPr="001F1E6C">
        <w:rPr>
          <w:rFonts w:ascii="Arial" w:hAnsi="Arial" w:cs="Arial"/>
          <w:lang w:val="mn-MN"/>
        </w:rPr>
        <w:t>:</w:t>
      </w:r>
    </w:p>
    <w:p w:rsidR="00F87EC8" w:rsidRPr="001F1E6C" w:rsidRDefault="00F87EC8" w:rsidP="00F87EC8">
      <w:pPr>
        <w:rPr>
          <w:rFonts w:ascii="Arial" w:hAnsi="Arial" w:cs="Arial"/>
          <w:lang w:val="mn-MN"/>
        </w:rPr>
      </w:pPr>
    </w:p>
    <w:p w:rsidR="00F87EC8" w:rsidRDefault="00F87EC8" w:rsidP="00F87EC8">
      <w:pPr>
        <w:rPr>
          <w:rFonts w:ascii="Arial" w:hAnsi="Arial" w:cs="Arial"/>
          <w:lang w:val="mn-MN"/>
        </w:rPr>
      </w:pPr>
    </w:p>
    <w:p w:rsidR="004269F7" w:rsidRDefault="004269F7" w:rsidP="00F87EC8">
      <w:pPr>
        <w:rPr>
          <w:rFonts w:ascii="Arial" w:hAnsi="Arial" w:cs="Arial"/>
          <w:lang w:val="mn-MN"/>
        </w:rPr>
      </w:pPr>
    </w:p>
    <w:tbl>
      <w:tblPr>
        <w:tblStyle w:val="TableGrid"/>
        <w:tblW w:w="10065" w:type="dxa"/>
        <w:tblInd w:w="-5" w:type="dxa"/>
        <w:tblLook w:val="01E0"/>
      </w:tblPr>
      <w:tblGrid>
        <w:gridCol w:w="10065"/>
      </w:tblGrid>
      <w:tr w:rsidR="004269F7" w:rsidRPr="001F1E6C" w:rsidTr="004269F7">
        <w:trPr>
          <w:trHeight w:val="395"/>
        </w:trPr>
        <w:tc>
          <w:tcPr>
            <w:tcW w:w="10065" w:type="dxa"/>
            <w:vAlign w:val="center"/>
          </w:tcPr>
          <w:p w:rsidR="004269F7" w:rsidRPr="001F1E6C" w:rsidRDefault="004269F7" w:rsidP="003D235D">
            <w:pPr>
              <w:rPr>
                <w:rFonts w:ascii="Arial" w:hAnsi="Arial" w:cs="Arial"/>
                <w:b/>
              </w:rPr>
            </w:pPr>
            <w:r w:rsidRPr="001F1E6C">
              <w:rPr>
                <w:rFonts w:ascii="Arial" w:hAnsi="Arial" w:cs="Arial"/>
                <w:b/>
                <w:lang w:val="mn-MN"/>
              </w:rPr>
              <w:t xml:space="preserve">1. Итгэмжлэлийн хүрээний тодорхойлолт </w:t>
            </w:r>
            <w:r w:rsidRPr="001F1E6C">
              <w:rPr>
                <w:rFonts w:ascii="Arial" w:hAnsi="Arial" w:cs="Arial"/>
                <w:b/>
              </w:rPr>
              <w:t>(</w:t>
            </w:r>
            <w:r w:rsidRPr="001F1E6C">
              <w:rPr>
                <w:rFonts w:ascii="Arial" w:hAnsi="Arial" w:cs="Arial"/>
                <w:lang w:val="mn-MN"/>
              </w:rPr>
              <w:t>хавсралтаар гаргаж болно</w:t>
            </w:r>
            <w:r w:rsidRPr="001F1E6C">
              <w:rPr>
                <w:rFonts w:ascii="Arial" w:hAnsi="Arial" w:cs="Arial"/>
              </w:rPr>
              <w:t>)</w:t>
            </w:r>
          </w:p>
        </w:tc>
      </w:tr>
      <w:tr w:rsidR="004269F7" w:rsidRPr="001F1E6C" w:rsidTr="004269F7">
        <w:trPr>
          <w:trHeight w:val="683"/>
        </w:trPr>
        <w:tc>
          <w:tcPr>
            <w:tcW w:w="10065" w:type="dxa"/>
          </w:tcPr>
          <w:p w:rsidR="004269F7" w:rsidRPr="001F1E6C" w:rsidRDefault="004269F7" w:rsidP="003D235D">
            <w:pPr>
              <w:rPr>
                <w:rFonts w:ascii="Arial" w:hAnsi="Arial" w:cs="Arial"/>
                <w:lang w:val="mn-MN"/>
              </w:rPr>
            </w:pPr>
          </w:p>
          <w:p w:rsidR="004269F7" w:rsidRPr="001F1E6C" w:rsidRDefault="004269F7" w:rsidP="003D235D">
            <w:pPr>
              <w:rPr>
                <w:rFonts w:ascii="Arial" w:hAnsi="Arial" w:cs="Arial"/>
                <w:lang w:val="mn-MN"/>
              </w:rPr>
            </w:pPr>
          </w:p>
          <w:p w:rsidR="004269F7" w:rsidRPr="001F1E6C" w:rsidRDefault="004269F7" w:rsidP="003D235D">
            <w:pPr>
              <w:rPr>
                <w:rFonts w:ascii="Arial" w:hAnsi="Arial" w:cs="Arial"/>
                <w:lang w:val="mn-MN"/>
              </w:rPr>
            </w:pPr>
          </w:p>
        </w:tc>
      </w:tr>
      <w:tr w:rsidR="004269F7" w:rsidRPr="001F1E6C" w:rsidTr="004269F7">
        <w:trPr>
          <w:trHeight w:val="423"/>
        </w:trPr>
        <w:tc>
          <w:tcPr>
            <w:tcW w:w="10065" w:type="dxa"/>
            <w:vAlign w:val="center"/>
          </w:tcPr>
          <w:p w:rsidR="004269F7" w:rsidRPr="001F1E6C" w:rsidRDefault="004269F7" w:rsidP="003D235D">
            <w:pPr>
              <w:rPr>
                <w:rFonts w:ascii="Arial" w:hAnsi="Arial" w:cs="Arial"/>
                <w:b/>
                <w:lang w:val="mn-MN"/>
              </w:rPr>
            </w:pPr>
            <w:r w:rsidRPr="001F1E6C">
              <w:rPr>
                <w:rFonts w:ascii="Arial" w:hAnsi="Arial" w:cs="Arial"/>
                <w:b/>
                <w:lang w:val="mn-MN"/>
              </w:rPr>
              <w:t>2. Одоо байгаа итгэмжлэл, баталгаажуулалт, зөвшөөрөл, лицензүүд гэх мэт</w:t>
            </w:r>
          </w:p>
        </w:tc>
      </w:tr>
      <w:tr w:rsidR="004269F7" w:rsidRPr="001F1E6C" w:rsidTr="004269F7">
        <w:trPr>
          <w:trHeight w:val="970"/>
        </w:trPr>
        <w:tc>
          <w:tcPr>
            <w:tcW w:w="10065" w:type="dxa"/>
            <w:vAlign w:val="center"/>
          </w:tcPr>
          <w:p w:rsidR="004269F7" w:rsidRPr="001F1E6C" w:rsidRDefault="004269F7" w:rsidP="003D235D">
            <w:pPr>
              <w:rPr>
                <w:rFonts w:ascii="Arial" w:hAnsi="Arial" w:cs="Arial"/>
                <w:b/>
              </w:rPr>
            </w:pPr>
          </w:p>
          <w:p w:rsidR="004269F7" w:rsidRPr="001F1E6C" w:rsidRDefault="004269F7" w:rsidP="003D235D">
            <w:pPr>
              <w:rPr>
                <w:rFonts w:ascii="Arial" w:hAnsi="Arial" w:cs="Arial"/>
                <w:b/>
              </w:rPr>
            </w:pPr>
          </w:p>
          <w:p w:rsidR="004269F7" w:rsidRPr="001F1E6C" w:rsidRDefault="004269F7" w:rsidP="003D235D">
            <w:pPr>
              <w:rPr>
                <w:rFonts w:ascii="Arial" w:hAnsi="Arial" w:cs="Arial"/>
                <w:b/>
              </w:rPr>
            </w:pPr>
          </w:p>
        </w:tc>
      </w:tr>
    </w:tbl>
    <w:p w:rsidR="0053698C" w:rsidRPr="0053698C" w:rsidRDefault="0053698C" w:rsidP="0053698C">
      <w:pPr>
        <w:rPr>
          <w:rFonts w:ascii="Arial" w:hAnsi="Arial" w:cs="Arial"/>
          <w:lang w:val="mn-MN"/>
        </w:rPr>
      </w:pPr>
    </w:p>
    <w:p w:rsidR="0053698C" w:rsidRPr="0053698C" w:rsidRDefault="0053698C" w:rsidP="0053698C">
      <w:pPr>
        <w:rPr>
          <w:rFonts w:ascii="Arial" w:hAnsi="Arial" w:cs="Arial"/>
          <w:lang w:val="mn-MN"/>
        </w:rPr>
        <w:sectPr w:rsidR="0053698C" w:rsidRPr="0053698C" w:rsidSect="00F87EC8">
          <w:footerReference w:type="default" r:id="rId7"/>
          <w:pgSz w:w="11907" w:h="16840" w:code="9"/>
          <w:pgMar w:top="1134" w:right="1134" w:bottom="1134" w:left="1134" w:header="720" w:footer="720" w:gutter="0"/>
          <w:cols w:space="720"/>
          <w:docGrid w:linePitch="360"/>
        </w:sectPr>
      </w:pPr>
      <w:bookmarkStart w:id="0" w:name="_GoBack"/>
      <w:bookmarkEnd w:id="0"/>
    </w:p>
    <w:tbl>
      <w:tblPr>
        <w:tblStyle w:val="TableGrid"/>
        <w:tblW w:w="0" w:type="auto"/>
        <w:tblLook w:val="04A0"/>
      </w:tblPr>
      <w:tblGrid>
        <w:gridCol w:w="9779"/>
        <w:gridCol w:w="686"/>
        <w:gridCol w:w="477"/>
        <w:gridCol w:w="1288"/>
        <w:gridCol w:w="414"/>
        <w:gridCol w:w="334"/>
        <w:gridCol w:w="1810"/>
      </w:tblGrid>
      <w:tr w:rsidR="00AC7822" w:rsidRPr="00EF39C2" w:rsidTr="00AC42DF">
        <w:tc>
          <w:tcPr>
            <w:tcW w:w="3528" w:type="dxa"/>
            <w:vMerge w:val="restart"/>
            <w:vAlign w:val="center"/>
          </w:tcPr>
          <w:p w:rsidR="00AC7822" w:rsidRPr="00F87EC8" w:rsidRDefault="00AC7822" w:rsidP="00AC7822">
            <w:pPr>
              <w:jc w:val="center"/>
              <w:rPr>
                <w:rFonts w:ascii="Times New Roman" w:hAnsi="Times New Roman" w:cs="Times New Roman"/>
                <w:b/>
                <w:bCs/>
                <w:sz w:val="20"/>
                <w:szCs w:val="20"/>
                <w:lang w:val="mn-MN"/>
              </w:rPr>
            </w:pPr>
            <w:r w:rsidRPr="00F87EC8">
              <w:rPr>
                <w:rFonts w:ascii="Times New Roman" w:hAnsi="Times New Roman" w:cs="Times New Roman"/>
                <w:b/>
                <w:bCs/>
                <w:sz w:val="20"/>
                <w:szCs w:val="20"/>
                <w:lang w:val="mn-MN"/>
              </w:rPr>
              <w:lastRenderedPageBreak/>
              <w:t>Стандартын шаардлага</w:t>
            </w:r>
          </w:p>
        </w:tc>
        <w:tc>
          <w:tcPr>
            <w:tcW w:w="6815" w:type="dxa"/>
            <w:gridSpan w:val="3"/>
            <w:vAlign w:val="center"/>
          </w:tcPr>
          <w:p w:rsidR="00AC7822" w:rsidRPr="00F14C63" w:rsidRDefault="00AC7822" w:rsidP="00F87EC8">
            <w:pPr>
              <w:jc w:val="center"/>
              <w:rPr>
                <w:rFonts w:ascii="Times New Roman" w:hAnsi="Times New Roman" w:cs="Times New Roman"/>
                <w:b/>
                <w:bCs/>
                <w:sz w:val="20"/>
                <w:szCs w:val="20"/>
                <w:lang w:val="mn-MN"/>
              </w:rPr>
            </w:pPr>
            <w:r>
              <w:rPr>
                <w:rFonts w:ascii="Times New Roman" w:hAnsi="Times New Roman" w:cs="Times New Roman"/>
                <w:b/>
                <w:bCs/>
                <w:sz w:val="20"/>
                <w:szCs w:val="20"/>
                <w:lang w:val="mn-MN"/>
              </w:rPr>
              <w:t>Техникийн хяналтын байгууллагын өөрийн баримт бичиг</w:t>
            </w:r>
          </w:p>
        </w:tc>
        <w:tc>
          <w:tcPr>
            <w:tcW w:w="4219" w:type="dxa"/>
            <w:gridSpan w:val="3"/>
            <w:shd w:val="clear" w:color="auto" w:fill="DBDBDB" w:themeFill="accent3" w:themeFillTint="66"/>
          </w:tcPr>
          <w:p w:rsidR="00AC7822" w:rsidRPr="00F87EC8" w:rsidRDefault="00AC7822" w:rsidP="00F87EC8">
            <w:pPr>
              <w:jc w:val="center"/>
              <w:rPr>
                <w:rFonts w:ascii="Times New Roman" w:hAnsi="Times New Roman" w:cs="Times New Roman"/>
                <w:b/>
                <w:bCs/>
                <w:sz w:val="20"/>
                <w:szCs w:val="20"/>
                <w:lang w:val="mn-MN"/>
              </w:rPr>
            </w:pPr>
            <w:r>
              <w:rPr>
                <w:rFonts w:ascii="Times New Roman" w:hAnsi="Times New Roman" w:cs="Times New Roman"/>
                <w:b/>
                <w:bCs/>
                <w:sz w:val="20"/>
                <w:szCs w:val="20"/>
                <w:lang w:val="mn-MN"/>
              </w:rPr>
              <w:t>Үнэлгээний нийцтэй байдал</w:t>
            </w:r>
          </w:p>
        </w:tc>
      </w:tr>
      <w:tr w:rsidR="00AC7822" w:rsidRPr="00EF39C2" w:rsidTr="00AC42DF">
        <w:tc>
          <w:tcPr>
            <w:tcW w:w="3528" w:type="dxa"/>
            <w:vMerge/>
            <w:vAlign w:val="center"/>
          </w:tcPr>
          <w:p w:rsidR="00AC7822" w:rsidRPr="00F87EC8" w:rsidRDefault="00AC7822" w:rsidP="00AC7822">
            <w:pPr>
              <w:jc w:val="center"/>
              <w:rPr>
                <w:rFonts w:ascii="Times New Roman" w:hAnsi="Times New Roman" w:cs="Times New Roman"/>
                <w:b/>
                <w:bCs/>
                <w:sz w:val="20"/>
                <w:szCs w:val="20"/>
                <w:lang w:val="mn-MN"/>
              </w:rPr>
            </w:pPr>
          </w:p>
        </w:tc>
        <w:tc>
          <w:tcPr>
            <w:tcW w:w="4405" w:type="dxa"/>
            <w:gridSpan w:val="2"/>
            <w:vMerge w:val="restart"/>
            <w:tcBorders>
              <w:top w:val="single" w:sz="4" w:space="0" w:color="000000"/>
            </w:tcBorders>
            <w:vAlign w:val="center"/>
          </w:tcPr>
          <w:p w:rsidR="00AC7822" w:rsidRPr="00F87EC8" w:rsidRDefault="00AC7822" w:rsidP="00AC7822">
            <w:pPr>
              <w:jc w:val="center"/>
              <w:rPr>
                <w:rFonts w:ascii="Times New Roman" w:hAnsi="Times New Roman" w:cs="Times New Roman"/>
                <w:b/>
                <w:bCs/>
                <w:sz w:val="20"/>
                <w:szCs w:val="20"/>
                <w:lang w:val="mn-MN"/>
              </w:rPr>
            </w:pPr>
            <w:r>
              <w:rPr>
                <w:rFonts w:ascii="Times New Roman" w:eastAsia="Times New Roman" w:hAnsi="Times New Roman" w:cs="Times New Roman"/>
                <w:b/>
                <w:sz w:val="20"/>
                <w:szCs w:val="20"/>
              </w:rPr>
              <w:t>Баримтжуулалт (Баримт. Иштаталт/Бүлэг №)</w:t>
            </w:r>
          </w:p>
        </w:tc>
        <w:tc>
          <w:tcPr>
            <w:tcW w:w="2410" w:type="dxa"/>
            <w:vMerge w:val="restart"/>
            <w:tcBorders>
              <w:top w:val="single" w:sz="4" w:space="0" w:color="000000"/>
            </w:tcBorders>
            <w:vAlign w:val="center"/>
          </w:tcPr>
          <w:p w:rsidR="00AC7822" w:rsidRPr="00F87EC8" w:rsidRDefault="00AC7822" w:rsidP="00AC7822">
            <w:pPr>
              <w:jc w:val="center"/>
              <w:rPr>
                <w:rFonts w:ascii="Times New Roman" w:hAnsi="Times New Roman" w:cs="Times New Roman"/>
                <w:b/>
                <w:bCs/>
                <w:sz w:val="20"/>
                <w:szCs w:val="20"/>
                <w:lang w:val="mn-MN"/>
              </w:rPr>
            </w:pPr>
            <w:r>
              <w:rPr>
                <w:rFonts w:ascii="Times New Roman" w:eastAsia="Times New Roman" w:hAnsi="Times New Roman" w:cs="Times New Roman"/>
                <w:b/>
                <w:sz w:val="20"/>
                <w:szCs w:val="20"/>
              </w:rPr>
              <w:t>Хэрэгжүүлсэнбайдал</w:t>
            </w:r>
          </w:p>
        </w:tc>
        <w:tc>
          <w:tcPr>
            <w:tcW w:w="567" w:type="dxa"/>
            <w:shd w:val="clear" w:color="auto" w:fill="DBDBDB" w:themeFill="accent3" w:themeFillTint="66"/>
          </w:tcPr>
          <w:p w:rsidR="00AC7822" w:rsidRPr="00F87EC8" w:rsidRDefault="00AC7822" w:rsidP="00AC7822">
            <w:pPr>
              <w:jc w:val="center"/>
              <w:rPr>
                <w:rFonts w:ascii="Times New Roman" w:hAnsi="Times New Roman" w:cs="Times New Roman"/>
                <w:b/>
                <w:bCs/>
                <w:sz w:val="20"/>
                <w:szCs w:val="20"/>
                <w:lang w:val="mn-MN"/>
              </w:rPr>
            </w:pPr>
            <w:r>
              <w:rPr>
                <w:rFonts w:ascii="Times New Roman" w:hAnsi="Times New Roman" w:cs="Times New Roman"/>
                <w:b/>
                <w:bCs/>
                <w:sz w:val="20"/>
                <w:szCs w:val="20"/>
                <w:lang w:val="mn-MN"/>
              </w:rPr>
              <w:t>Т</w:t>
            </w:r>
          </w:p>
        </w:tc>
        <w:tc>
          <w:tcPr>
            <w:tcW w:w="425" w:type="dxa"/>
            <w:shd w:val="clear" w:color="auto" w:fill="DBDBDB" w:themeFill="accent3" w:themeFillTint="66"/>
          </w:tcPr>
          <w:p w:rsidR="00AC7822" w:rsidRPr="00F87EC8" w:rsidRDefault="00AC7822" w:rsidP="00AC7822">
            <w:pPr>
              <w:jc w:val="center"/>
              <w:rPr>
                <w:rFonts w:ascii="Times New Roman" w:hAnsi="Times New Roman" w:cs="Times New Roman"/>
                <w:b/>
                <w:bCs/>
                <w:sz w:val="20"/>
                <w:szCs w:val="20"/>
                <w:lang w:val="mn-MN"/>
              </w:rPr>
            </w:pPr>
            <w:r>
              <w:rPr>
                <w:rFonts w:ascii="Times New Roman" w:hAnsi="Times New Roman" w:cs="Times New Roman"/>
                <w:b/>
                <w:bCs/>
                <w:sz w:val="20"/>
                <w:szCs w:val="20"/>
                <w:lang w:val="mn-MN"/>
              </w:rPr>
              <w:t>Ү</w:t>
            </w:r>
          </w:p>
        </w:tc>
        <w:tc>
          <w:tcPr>
            <w:tcW w:w="3227" w:type="dxa"/>
            <w:vMerge w:val="restart"/>
            <w:shd w:val="clear" w:color="auto" w:fill="DBDBDB" w:themeFill="accent3" w:themeFillTint="66"/>
            <w:vAlign w:val="center"/>
          </w:tcPr>
          <w:p w:rsidR="00AC7822" w:rsidRPr="00F87EC8" w:rsidRDefault="00AC7822" w:rsidP="00AC7822">
            <w:pPr>
              <w:jc w:val="center"/>
              <w:rPr>
                <w:rFonts w:ascii="Times New Roman" w:hAnsi="Times New Roman" w:cs="Times New Roman"/>
                <w:b/>
                <w:bCs/>
                <w:sz w:val="20"/>
                <w:szCs w:val="20"/>
                <w:lang w:val="mn-MN"/>
              </w:rPr>
            </w:pPr>
            <w:r w:rsidRPr="00AC7822">
              <w:rPr>
                <w:rFonts w:ascii="Times New Roman" w:eastAsia="Times New Roman" w:hAnsi="Times New Roman" w:cs="Times New Roman"/>
                <w:b/>
                <w:sz w:val="20"/>
                <w:szCs w:val="20"/>
                <w:lang w:val="mn-MN" w:eastAsia="ja-JP"/>
              </w:rPr>
              <w:t>Тэмдэглэгээ/Бодит нотолгоо</w:t>
            </w:r>
          </w:p>
        </w:tc>
      </w:tr>
      <w:tr w:rsidR="00AC7822" w:rsidRPr="00EF39C2" w:rsidTr="00AC42DF">
        <w:tc>
          <w:tcPr>
            <w:tcW w:w="3528" w:type="dxa"/>
            <w:vMerge/>
            <w:vAlign w:val="center"/>
          </w:tcPr>
          <w:p w:rsidR="00AC7822" w:rsidRPr="00F87EC8" w:rsidRDefault="00AC7822" w:rsidP="00F14C63">
            <w:pPr>
              <w:rPr>
                <w:rFonts w:ascii="Times New Roman" w:hAnsi="Times New Roman" w:cs="Times New Roman"/>
                <w:b/>
                <w:bCs/>
                <w:sz w:val="20"/>
                <w:szCs w:val="20"/>
                <w:lang w:val="mn-MN"/>
              </w:rPr>
            </w:pPr>
          </w:p>
        </w:tc>
        <w:tc>
          <w:tcPr>
            <w:tcW w:w="4405" w:type="dxa"/>
            <w:gridSpan w:val="2"/>
            <w:vMerge/>
            <w:vAlign w:val="center"/>
          </w:tcPr>
          <w:p w:rsidR="00AC7822" w:rsidRPr="00F87EC8" w:rsidRDefault="00AC7822" w:rsidP="00F14C63">
            <w:pPr>
              <w:jc w:val="center"/>
              <w:rPr>
                <w:rFonts w:ascii="Times New Roman" w:hAnsi="Times New Roman" w:cs="Times New Roman"/>
                <w:b/>
                <w:bCs/>
                <w:sz w:val="20"/>
                <w:szCs w:val="20"/>
                <w:lang w:val="mn-MN"/>
              </w:rPr>
            </w:pPr>
          </w:p>
        </w:tc>
        <w:tc>
          <w:tcPr>
            <w:tcW w:w="2410" w:type="dxa"/>
            <w:vMerge/>
          </w:tcPr>
          <w:p w:rsidR="00AC7822" w:rsidRPr="00F87EC8" w:rsidRDefault="00AC7822" w:rsidP="00F14C63">
            <w:pPr>
              <w:jc w:val="center"/>
              <w:rPr>
                <w:rFonts w:ascii="Times New Roman" w:hAnsi="Times New Roman" w:cs="Times New Roman"/>
                <w:b/>
                <w:bCs/>
                <w:sz w:val="20"/>
                <w:szCs w:val="20"/>
                <w:lang w:val="mn-MN"/>
              </w:rPr>
            </w:pPr>
          </w:p>
        </w:tc>
        <w:tc>
          <w:tcPr>
            <w:tcW w:w="992" w:type="dxa"/>
            <w:gridSpan w:val="2"/>
            <w:shd w:val="clear" w:color="auto" w:fill="DBDBDB" w:themeFill="accent3" w:themeFillTint="66"/>
          </w:tcPr>
          <w:p w:rsidR="00AC7822" w:rsidRPr="00F87EC8" w:rsidRDefault="00AC7822" w:rsidP="00AC7822">
            <w:pPr>
              <w:rPr>
                <w:rFonts w:ascii="Times New Roman" w:hAnsi="Times New Roman" w:cs="Times New Roman"/>
                <w:b/>
                <w:bCs/>
                <w:sz w:val="20"/>
                <w:szCs w:val="20"/>
                <w:lang w:val="mn-MN"/>
              </w:rPr>
            </w:pPr>
            <w:r w:rsidRPr="00AC7822">
              <w:rPr>
                <w:rFonts w:ascii="Times New Roman" w:hAnsi="Times New Roman" w:cs="Times New Roman"/>
                <w:b/>
                <w:bCs/>
                <w:sz w:val="20"/>
                <w:szCs w:val="20"/>
                <w:lang w:val="mn-MN"/>
              </w:rPr>
              <w:t>/+/ &amp;/-/</w:t>
            </w:r>
          </w:p>
        </w:tc>
        <w:tc>
          <w:tcPr>
            <w:tcW w:w="3227" w:type="dxa"/>
            <w:vMerge/>
            <w:shd w:val="clear" w:color="auto" w:fill="DBDBDB" w:themeFill="accent3" w:themeFillTint="66"/>
            <w:vAlign w:val="center"/>
          </w:tcPr>
          <w:p w:rsidR="00AC7822" w:rsidRPr="00F87EC8" w:rsidRDefault="00AC7822" w:rsidP="00F14C63">
            <w:pPr>
              <w:jc w:val="center"/>
              <w:rPr>
                <w:rFonts w:ascii="Times New Roman" w:hAnsi="Times New Roman" w:cs="Times New Roman"/>
                <w:b/>
                <w:bCs/>
                <w:sz w:val="20"/>
                <w:szCs w:val="20"/>
                <w:lang w:val="mn-MN"/>
              </w:rPr>
            </w:pPr>
          </w:p>
        </w:tc>
      </w:tr>
      <w:tr w:rsidR="00AC7822" w:rsidRPr="00EF39C2" w:rsidTr="00AC42DF">
        <w:tc>
          <w:tcPr>
            <w:tcW w:w="3528" w:type="dxa"/>
            <w:shd w:val="clear" w:color="auto" w:fill="BDD6EE" w:themeFill="accent5" w:themeFillTint="66"/>
            <w:vAlign w:val="center"/>
          </w:tcPr>
          <w:p w:rsidR="00AC7822" w:rsidRPr="00EF39C2" w:rsidRDefault="00AC7822" w:rsidP="00F14C63">
            <w:pPr>
              <w:rPr>
                <w:rFonts w:ascii="Times New Roman" w:hAnsi="Times New Roman" w:cs="Times New Roman"/>
                <w:b/>
                <w:bCs/>
                <w:sz w:val="20"/>
                <w:szCs w:val="20"/>
              </w:rPr>
            </w:pPr>
            <w:r w:rsidRPr="00EF39C2">
              <w:rPr>
                <w:rFonts w:ascii="Times New Roman" w:hAnsi="Times New Roman" w:cs="Times New Roman"/>
                <w:b/>
                <w:bCs/>
                <w:sz w:val="20"/>
                <w:szCs w:val="20"/>
              </w:rPr>
              <w:t>4. Ерөнхийшаардлага</w:t>
            </w:r>
          </w:p>
        </w:tc>
        <w:tc>
          <w:tcPr>
            <w:tcW w:w="4405" w:type="dxa"/>
            <w:gridSpan w:val="2"/>
            <w:shd w:val="clear" w:color="auto" w:fill="BDD6EE" w:themeFill="accent5" w:themeFillTint="66"/>
            <w:vAlign w:val="center"/>
          </w:tcPr>
          <w:p w:rsidR="00AC7822" w:rsidRPr="00F87EC8" w:rsidRDefault="00AC7822" w:rsidP="00F14C63">
            <w:pPr>
              <w:jc w:val="center"/>
              <w:rPr>
                <w:rFonts w:ascii="Times New Roman" w:hAnsi="Times New Roman" w:cs="Times New Roman"/>
                <w:b/>
                <w:bCs/>
                <w:sz w:val="20"/>
                <w:szCs w:val="20"/>
                <w:lang w:val="mn-MN"/>
              </w:rPr>
            </w:pPr>
          </w:p>
        </w:tc>
        <w:tc>
          <w:tcPr>
            <w:tcW w:w="2410" w:type="dxa"/>
            <w:shd w:val="clear" w:color="auto" w:fill="BDD6EE" w:themeFill="accent5" w:themeFillTint="66"/>
          </w:tcPr>
          <w:p w:rsidR="00AC7822" w:rsidRPr="00F87EC8" w:rsidRDefault="00AC7822" w:rsidP="00F14C63">
            <w:pPr>
              <w:jc w:val="center"/>
              <w:rPr>
                <w:rFonts w:ascii="Times New Roman" w:hAnsi="Times New Roman" w:cs="Times New Roman"/>
                <w:b/>
                <w:bCs/>
                <w:sz w:val="20"/>
                <w:szCs w:val="20"/>
                <w:lang w:val="mn-MN"/>
              </w:rPr>
            </w:pPr>
          </w:p>
        </w:tc>
        <w:tc>
          <w:tcPr>
            <w:tcW w:w="992" w:type="dxa"/>
            <w:gridSpan w:val="2"/>
            <w:shd w:val="clear" w:color="auto" w:fill="DBDBDB" w:themeFill="accent3" w:themeFillTint="66"/>
          </w:tcPr>
          <w:p w:rsidR="00AC7822" w:rsidRPr="00AC7822" w:rsidRDefault="00AC7822" w:rsidP="00AC7822">
            <w:pPr>
              <w:rPr>
                <w:rFonts w:ascii="Times New Roman" w:hAnsi="Times New Roman" w:cs="Times New Roman"/>
                <w:b/>
                <w:bCs/>
                <w:sz w:val="20"/>
                <w:szCs w:val="20"/>
                <w:lang w:val="mn-MN"/>
              </w:rPr>
            </w:pPr>
          </w:p>
        </w:tc>
        <w:tc>
          <w:tcPr>
            <w:tcW w:w="3227" w:type="dxa"/>
            <w:shd w:val="clear" w:color="auto" w:fill="DBDBDB" w:themeFill="accent3" w:themeFillTint="66"/>
            <w:vAlign w:val="center"/>
          </w:tcPr>
          <w:p w:rsidR="00AC7822" w:rsidRPr="00F87EC8" w:rsidRDefault="00AC7822" w:rsidP="00F14C63">
            <w:pPr>
              <w:jc w:val="center"/>
              <w:rPr>
                <w:rFonts w:ascii="Times New Roman" w:hAnsi="Times New Roman" w:cs="Times New Roman"/>
                <w:b/>
                <w:bCs/>
                <w:sz w:val="20"/>
                <w:szCs w:val="20"/>
                <w:lang w:val="mn-MN"/>
              </w:rPr>
            </w:pPr>
          </w:p>
        </w:tc>
      </w:tr>
      <w:tr w:rsidR="00F14C63" w:rsidRPr="00EF39C2" w:rsidTr="00AC42DF">
        <w:tc>
          <w:tcPr>
            <w:tcW w:w="3528" w:type="dxa"/>
            <w:vAlign w:val="center"/>
          </w:tcPr>
          <w:p w:rsidR="00F14C63" w:rsidRPr="00F87EC8" w:rsidRDefault="00F14C63" w:rsidP="00F14C63">
            <w:pPr>
              <w:rPr>
                <w:rFonts w:ascii="Times New Roman" w:hAnsi="Times New Roman" w:cs="Times New Roman"/>
                <w:b/>
                <w:bCs/>
                <w:sz w:val="20"/>
                <w:szCs w:val="20"/>
                <w:lang w:val="mn-MN"/>
              </w:rPr>
            </w:pPr>
            <w:r w:rsidRPr="00EF39C2">
              <w:rPr>
                <w:rFonts w:ascii="Times New Roman" w:hAnsi="Times New Roman" w:cs="Times New Roman"/>
                <w:b/>
                <w:bCs/>
                <w:sz w:val="20"/>
                <w:szCs w:val="20"/>
              </w:rPr>
              <w:t>4.1 Шударгабахараатбусбайдал</w:t>
            </w:r>
          </w:p>
        </w:tc>
        <w:tc>
          <w:tcPr>
            <w:tcW w:w="4405" w:type="dxa"/>
            <w:gridSpan w:val="2"/>
            <w:vAlign w:val="center"/>
          </w:tcPr>
          <w:p w:rsidR="00F14C63" w:rsidRPr="00F87EC8" w:rsidRDefault="00F14C63" w:rsidP="00F14C63">
            <w:pPr>
              <w:jc w:val="center"/>
              <w:rPr>
                <w:rFonts w:ascii="Times New Roman" w:hAnsi="Times New Roman" w:cs="Times New Roman"/>
                <w:b/>
                <w:bCs/>
                <w:sz w:val="20"/>
                <w:szCs w:val="20"/>
                <w:lang w:val="mn-MN"/>
              </w:rPr>
            </w:pPr>
          </w:p>
        </w:tc>
        <w:tc>
          <w:tcPr>
            <w:tcW w:w="2410" w:type="dxa"/>
          </w:tcPr>
          <w:p w:rsidR="00F14C63" w:rsidRPr="00F87EC8" w:rsidRDefault="00F14C63" w:rsidP="00F14C63">
            <w:pPr>
              <w:jc w:val="center"/>
              <w:rPr>
                <w:rFonts w:ascii="Times New Roman" w:hAnsi="Times New Roman" w:cs="Times New Roman"/>
                <w:b/>
                <w:bCs/>
                <w:sz w:val="20"/>
                <w:szCs w:val="20"/>
                <w:lang w:val="mn-MN"/>
              </w:rPr>
            </w:pPr>
          </w:p>
        </w:tc>
        <w:tc>
          <w:tcPr>
            <w:tcW w:w="567" w:type="dxa"/>
            <w:shd w:val="clear" w:color="auto" w:fill="DBDBDB" w:themeFill="accent3" w:themeFillTint="66"/>
          </w:tcPr>
          <w:p w:rsidR="00F14C63" w:rsidRPr="00F87EC8" w:rsidRDefault="00F14C63" w:rsidP="00F14C63">
            <w:pPr>
              <w:jc w:val="center"/>
              <w:rPr>
                <w:rFonts w:ascii="Times New Roman" w:hAnsi="Times New Roman" w:cs="Times New Roman"/>
                <w:b/>
                <w:bCs/>
                <w:sz w:val="20"/>
                <w:szCs w:val="20"/>
                <w:lang w:val="mn-MN"/>
              </w:rPr>
            </w:pPr>
          </w:p>
        </w:tc>
        <w:tc>
          <w:tcPr>
            <w:tcW w:w="425" w:type="dxa"/>
            <w:shd w:val="clear" w:color="auto" w:fill="DBDBDB" w:themeFill="accent3" w:themeFillTint="66"/>
          </w:tcPr>
          <w:p w:rsidR="00F14C63" w:rsidRPr="00F87EC8" w:rsidRDefault="00F14C63" w:rsidP="00F14C63">
            <w:pPr>
              <w:jc w:val="center"/>
              <w:rPr>
                <w:rFonts w:ascii="Times New Roman" w:hAnsi="Times New Roman" w:cs="Times New Roman"/>
                <w:b/>
                <w:bCs/>
                <w:sz w:val="20"/>
                <w:szCs w:val="20"/>
                <w:lang w:val="mn-MN"/>
              </w:rPr>
            </w:pPr>
          </w:p>
        </w:tc>
        <w:tc>
          <w:tcPr>
            <w:tcW w:w="3227" w:type="dxa"/>
            <w:shd w:val="clear" w:color="auto" w:fill="DBDBDB" w:themeFill="accent3" w:themeFillTint="66"/>
            <w:vAlign w:val="center"/>
          </w:tcPr>
          <w:p w:rsidR="00F14C63" w:rsidRPr="00F87EC8" w:rsidRDefault="00F14C63" w:rsidP="00F14C63">
            <w:pPr>
              <w:jc w:val="center"/>
              <w:rPr>
                <w:rFonts w:ascii="Times New Roman" w:hAnsi="Times New Roman" w:cs="Times New Roman"/>
                <w:b/>
                <w:bCs/>
                <w:sz w:val="20"/>
                <w:szCs w:val="20"/>
                <w:lang w:val="mn-MN"/>
              </w:rPr>
            </w:pPr>
          </w:p>
        </w:tc>
      </w:tr>
      <w:tr w:rsidR="00F14C63" w:rsidRPr="00EF39C2" w:rsidTr="00AC42DF">
        <w:tc>
          <w:tcPr>
            <w:tcW w:w="3528" w:type="dxa"/>
            <w:vAlign w:val="center"/>
          </w:tcPr>
          <w:p w:rsidR="00F14C63" w:rsidRPr="00F87EC8" w:rsidRDefault="00F14C63" w:rsidP="00F14C63">
            <w:pPr>
              <w:jc w:val="center"/>
              <w:rPr>
                <w:rFonts w:ascii="Times New Roman" w:hAnsi="Times New Roman" w:cs="Times New Roman"/>
                <w:b/>
                <w:bCs/>
                <w:sz w:val="20"/>
                <w:szCs w:val="20"/>
                <w:lang w:val="mn-MN"/>
              </w:rPr>
            </w:pPr>
          </w:p>
        </w:tc>
        <w:tc>
          <w:tcPr>
            <w:tcW w:w="4405" w:type="dxa"/>
            <w:gridSpan w:val="2"/>
            <w:vAlign w:val="center"/>
          </w:tcPr>
          <w:p w:rsidR="00F14C63" w:rsidRPr="00F87EC8" w:rsidRDefault="00F14C63" w:rsidP="00F14C63">
            <w:pPr>
              <w:jc w:val="center"/>
              <w:rPr>
                <w:rFonts w:ascii="Times New Roman" w:hAnsi="Times New Roman" w:cs="Times New Roman"/>
                <w:b/>
                <w:bCs/>
                <w:sz w:val="20"/>
                <w:szCs w:val="20"/>
                <w:lang w:val="mn-MN"/>
              </w:rPr>
            </w:pPr>
          </w:p>
        </w:tc>
        <w:tc>
          <w:tcPr>
            <w:tcW w:w="2410" w:type="dxa"/>
          </w:tcPr>
          <w:p w:rsidR="00F14C63" w:rsidRPr="00F87EC8" w:rsidRDefault="00F14C63" w:rsidP="00F14C63">
            <w:pPr>
              <w:jc w:val="center"/>
              <w:rPr>
                <w:rFonts w:ascii="Times New Roman" w:hAnsi="Times New Roman" w:cs="Times New Roman"/>
                <w:b/>
                <w:bCs/>
                <w:sz w:val="20"/>
                <w:szCs w:val="20"/>
                <w:lang w:val="mn-MN"/>
              </w:rPr>
            </w:pPr>
          </w:p>
        </w:tc>
        <w:tc>
          <w:tcPr>
            <w:tcW w:w="567" w:type="dxa"/>
            <w:shd w:val="clear" w:color="auto" w:fill="DBDBDB" w:themeFill="accent3" w:themeFillTint="66"/>
          </w:tcPr>
          <w:p w:rsidR="00F14C63" w:rsidRPr="00F87EC8" w:rsidRDefault="00F14C63" w:rsidP="00F14C63">
            <w:pPr>
              <w:jc w:val="center"/>
              <w:rPr>
                <w:rFonts w:ascii="Times New Roman" w:hAnsi="Times New Roman" w:cs="Times New Roman"/>
                <w:b/>
                <w:bCs/>
                <w:sz w:val="20"/>
                <w:szCs w:val="20"/>
                <w:lang w:val="mn-MN"/>
              </w:rPr>
            </w:pPr>
          </w:p>
        </w:tc>
        <w:tc>
          <w:tcPr>
            <w:tcW w:w="425" w:type="dxa"/>
            <w:shd w:val="clear" w:color="auto" w:fill="DBDBDB" w:themeFill="accent3" w:themeFillTint="66"/>
          </w:tcPr>
          <w:p w:rsidR="00F14C63" w:rsidRPr="00F87EC8" w:rsidRDefault="00F14C63" w:rsidP="00F14C63">
            <w:pPr>
              <w:jc w:val="center"/>
              <w:rPr>
                <w:rFonts w:ascii="Times New Roman" w:hAnsi="Times New Roman" w:cs="Times New Roman"/>
                <w:b/>
                <w:bCs/>
                <w:sz w:val="20"/>
                <w:szCs w:val="20"/>
                <w:lang w:val="mn-MN"/>
              </w:rPr>
            </w:pPr>
          </w:p>
        </w:tc>
        <w:tc>
          <w:tcPr>
            <w:tcW w:w="3227" w:type="dxa"/>
            <w:shd w:val="clear" w:color="auto" w:fill="DBDBDB" w:themeFill="accent3" w:themeFillTint="66"/>
            <w:vAlign w:val="center"/>
          </w:tcPr>
          <w:p w:rsidR="00F14C63" w:rsidRPr="00F87EC8" w:rsidRDefault="00F14C63" w:rsidP="00F14C63">
            <w:pPr>
              <w:jc w:val="center"/>
              <w:rPr>
                <w:rFonts w:ascii="Times New Roman" w:hAnsi="Times New Roman" w:cs="Times New Roman"/>
                <w:b/>
                <w:bCs/>
                <w:sz w:val="20"/>
                <w:szCs w:val="20"/>
                <w:lang w:val="mn-MN"/>
              </w:rPr>
            </w:pPr>
          </w:p>
        </w:tc>
      </w:tr>
      <w:tr w:rsidR="00F14C63" w:rsidRPr="00EF39C2" w:rsidTr="00AC42DF">
        <w:tc>
          <w:tcPr>
            <w:tcW w:w="3528" w:type="dxa"/>
            <w:vAlign w:val="center"/>
          </w:tcPr>
          <w:p w:rsidR="00F14C63" w:rsidRPr="00EF39C2" w:rsidRDefault="00F14C63" w:rsidP="00F14C63">
            <w:pPr>
              <w:rPr>
                <w:rFonts w:ascii="Times New Roman" w:hAnsi="Times New Roman" w:cs="Times New Roman"/>
                <w:sz w:val="20"/>
                <w:szCs w:val="20"/>
              </w:rPr>
            </w:pPr>
            <w:r w:rsidRPr="00EF39C2">
              <w:rPr>
                <w:rFonts w:ascii="Times New Roman" w:hAnsi="Times New Roman" w:cs="Times New Roman"/>
                <w:sz w:val="20"/>
                <w:szCs w:val="20"/>
              </w:rPr>
              <w:t>4.1.1. Хяналтынүйлажиллагаагшударгабайдлаарявуулна.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EF39C2" w:rsidRDefault="00F14C63" w:rsidP="00F14C63">
            <w:pPr>
              <w:jc w:val="both"/>
              <w:rPr>
                <w:rFonts w:ascii="Times New Roman" w:hAnsi="Times New Roman" w:cs="Times New Roman"/>
                <w:sz w:val="20"/>
                <w:szCs w:val="20"/>
              </w:rPr>
            </w:pPr>
            <w:r w:rsidRPr="00EF39C2">
              <w:rPr>
                <w:rFonts w:ascii="Times New Roman" w:hAnsi="Times New Roman" w:cs="Times New Roman"/>
                <w:sz w:val="20"/>
                <w:szCs w:val="20"/>
              </w:rPr>
              <w:t>4.1.2 Хяналтынбайгууллаганьхяналтынүйлажиллагаанышударгабайдлыгхариуцахбашударгабайдлыгалдагдуулахаливаахудалдаа, санхүүгийнболонбусаддарамтгүйбайна.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AC7822" w:rsidRDefault="00F14C63" w:rsidP="00F14C63">
            <w:pPr>
              <w:rPr>
                <w:rFonts w:ascii="Times New Roman" w:hAnsi="Times New Roman" w:cs="Times New Roman"/>
                <w:sz w:val="20"/>
                <w:szCs w:val="20"/>
                <w:lang w:val="mn-MN"/>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EF39C2" w:rsidRDefault="00F14C63" w:rsidP="00F14C63">
            <w:pPr>
              <w:jc w:val="both"/>
              <w:rPr>
                <w:rFonts w:ascii="Times New Roman" w:hAnsi="Times New Roman" w:cs="Times New Roman"/>
                <w:sz w:val="20"/>
                <w:szCs w:val="20"/>
              </w:rPr>
            </w:pPr>
            <w:r w:rsidRPr="00EF39C2">
              <w:rPr>
                <w:rFonts w:ascii="Times New Roman" w:hAnsi="Times New Roman" w:cs="Times New Roman"/>
                <w:sz w:val="20"/>
                <w:szCs w:val="20"/>
              </w:rPr>
              <w:t>4.1.3 Хяналтынбайгууллаганьодоогийннөхцөлдөөшударгабайдалдучирчболохэрсдлийгтодорхойлсонбайна. Эдгээрньтүүнийүйлажиллагаа, харилцаахолбоо, ажилтнуудынхарилцанхолбооноосгарахэрсдлийгагуулсанбайна.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4.1.3n1 “тогтмол” гэдэгньхяналтынбайгууллагыншударгабайдалднөлөөлжболзошгүйүйлявдалтохиолдохбүрдхяналтынбайгууллагаэрсдэлийгилрүүлэхийгойлгоно.</w:t>
            </w:r>
          </w:p>
          <w:p w:rsidR="00F14C63" w:rsidRPr="004B2175" w:rsidRDefault="00F14C63" w:rsidP="00F14C63">
            <w:pPr>
              <w:jc w:val="both"/>
              <w:rPr>
                <w:rFonts w:ascii="Times New Roman" w:hAnsi="Times New Roman" w:cs="Times New Roman"/>
                <w:sz w:val="20"/>
                <w:szCs w:val="20"/>
                <w:highlight w:val="yellow"/>
              </w:rPr>
            </w:pPr>
          </w:p>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4.1.3 n2 Хяналтшалгалтынбайгууллаганьөөрийнхараатбусбайдалднөлөөлжболохаливаахарилцаа, ажилтнуудынхаахарилцаагзохиххэмжээгээрзохионбайгуулалтынбүдүүвчэсвэлбусадхэрэгслээртодорхойлохёстой.</w:t>
            </w:r>
          </w:p>
          <w:p w:rsidR="00F14C63" w:rsidRPr="004B2175" w:rsidRDefault="00F14C63" w:rsidP="00F14C63">
            <w:pPr>
              <w:jc w:val="both"/>
              <w:rPr>
                <w:rFonts w:ascii="Times New Roman" w:hAnsi="Times New Roman" w:cs="Times New Roman"/>
                <w:sz w:val="20"/>
                <w:szCs w:val="20"/>
                <w:highlight w:val="yellow"/>
              </w:rPr>
            </w:pPr>
          </w:p>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4.1.3</w:t>
            </w:r>
            <w:r w:rsidRPr="004B2175">
              <w:rPr>
                <w:rFonts w:ascii="Times New Roman" w:hAnsi="Times New Roman" w:cs="Times New Roman"/>
                <w:sz w:val="20"/>
                <w:szCs w:val="20"/>
                <w:highlight w:val="yellow"/>
              </w:rPr>
              <w:tab/>
              <w:t>n3 Хавсралт 1-д шударгабайдлынэрсдлийншинжилгээхийхболомжтойхэлбэрийнжишээгөгсөнболно.</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Default="00F14C63" w:rsidP="00F14C63">
            <w:pPr>
              <w:jc w:val="both"/>
              <w:rPr>
                <w:rFonts w:ascii="Times New Roman" w:hAnsi="Times New Roman" w:cs="Times New Roman"/>
                <w:sz w:val="20"/>
                <w:szCs w:val="20"/>
              </w:rPr>
            </w:pPr>
            <w:r w:rsidRPr="00B522C3">
              <w:rPr>
                <w:rFonts w:ascii="Times New Roman" w:hAnsi="Times New Roman" w:cs="Times New Roman"/>
                <w:sz w:val="20"/>
                <w:szCs w:val="20"/>
              </w:rPr>
              <w:t>4.1.4 Хэрэвшударгабайдалдэрсдэлбуйгтодорхойлсонболтухайнхяналтынбайгууллаганьиймэрсдлийгарилгасанбуюухамгийнбагабайлгажбайгаагаанотлонхаруулна.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4.1.4</w:t>
            </w:r>
            <w:r w:rsidRPr="004B2175">
              <w:rPr>
                <w:rFonts w:ascii="Times New Roman" w:hAnsi="Times New Roman" w:cs="Times New Roman"/>
                <w:sz w:val="20"/>
                <w:szCs w:val="20"/>
                <w:highlight w:val="yellow"/>
              </w:rPr>
              <w:tab/>
              <w:t xml:space="preserve">n1 Байцаагчболонбусадхяналтынбайгууллагынажилтнуудадчиглэсэнзаналхийлэл, өдөөнхатгалганьшударгабайдалдноцтойэрсдэлучруулжболохюм. Аюулзаналхийлэл, өдөөнхатгалганьхяналтынбайгууллагындоторболонгаднаасүүсчболохбөгөөдямар ч үедтохиолдожболно. Хяналтынбайгууллаганьшударгабайдалдучирчбуйболонилэрхийэрсдэлийгбүртгэхёстой. Хяналтынбайгууллагыннэрийнөмнөөсажиллажбуйбүхажилтнуудшударгаажиллахүүрэгхариуцлагааухамсарлаж, хяналтынбайгууллагыншударгабайдлынаргахэмжээндзохихёсоороролцож, асуудалүүссэнтохиолдолдбүртгэлийгзохихэрхтэйбайлгахёстой.  </w:t>
            </w:r>
            <w:r w:rsidRPr="004B2175">
              <w:rPr>
                <w:rFonts w:ascii="Times New Roman" w:hAnsi="Times New Roman" w:cs="Times New Roman"/>
                <w:sz w:val="20"/>
                <w:szCs w:val="20"/>
                <w:highlight w:val="yellow"/>
              </w:rPr>
              <w:lastRenderedPageBreak/>
              <w:t>Хяналтынбайгууллагыншударгабайдлынэрсдэлдхийсэндүншинжилгээньэдгээрэрсдэлдхяналтынбайгууллагынхариуаргахэмжээнийдэлгэрэнгүймэдээллийгагуулсанбайхёсто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Default="00F14C63" w:rsidP="00F14C63">
            <w:pPr>
              <w:jc w:val="both"/>
              <w:rPr>
                <w:rFonts w:ascii="Times New Roman" w:hAnsi="Times New Roman" w:cs="Times New Roman"/>
                <w:sz w:val="20"/>
                <w:szCs w:val="20"/>
              </w:rPr>
            </w:pPr>
            <w:r w:rsidRPr="00B522C3">
              <w:rPr>
                <w:rFonts w:ascii="Times New Roman" w:hAnsi="Times New Roman" w:cs="Times New Roman"/>
                <w:sz w:val="20"/>
                <w:szCs w:val="20"/>
              </w:rPr>
              <w:lastRenderedPageBreak/>
              <w:t>4.1.5 Хяналтынбайгууллагындээдудирдлаганьшударгабайдлынталаармэдэгдэлгаргасанбайна.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4.1.5</w:t>
            </w:r>
            <w:r w:rsidRPr="004B2175">
              <w:rPr>
                <w:rFonts w:ascii="Times New Roman" w:hAnsi="Times New Roman" w:cs="Times New Roman"/>
                <w:sz w:val="20"/>
                <w:szCs w:val="20"/>
                <w:highlight w:val="yellow"/>
              </w:rPr>
              <w:tab/>
              <w:t>n1 Хяналтынбайгууллаганьхяналтынүйлажиллагааявуулах, ашигсонирхлынзөрчлийгзохицуулах, хяналтынүйлажиллагааныбодитойбайдлыгхангахадшударгаархандахааонцолсонбаримтжуулсанмэдэгдэлтэйбайхёстой. Дээдудирдлагаасгаргажбуй</w:t>
            </w:r>
            <w:r w:rsidRPr="004B2175">
              <w:rPr>
                <w:rFonts w:ascii="Times New Roman" w:hAnsi="Times New Roman" w:cs="Times New Roman"/>
                <w:sz w:val="20"/>
                <w:szCs w:val="20"/>
                <w:highlight w:val="yellow"/>
                <w:lang w:val="mn-MN"/>
              </w:rPr>
              <w:t xml:space="preserve">аливаа </w:t>
            </w:r>
            <w:r w:rsidRPr="004B2175">
              <w:rPr>
                <w:rFonts w:ascii="Times New Roman" w:hAnsi="Times New Roman" w:cs="Times New Roman"/>
                <w:sz w:val="20"/>
                <w:szCs w:val="20"/>
                <w:highlight w:val="yellow"/>
              </w:rPr>
              <w:t>үйлдэлнь</w:t>
            </w:r>
            <w:r w:rsidRPr="004B2175">
              <w:rPr>
                <w:rFonts w:ascii="Times New Roman" w:hAnsi="Times New Roman" w:cs="Times New Roman"/>
                <w:sz w:val="20"/>
                <w:szCs w:val="20"/>
                <w:highlight w:val="yellow"/>
                <w:lang w:val="mn-MN"/>
              </w:rPr>
              <w:t>энэхүү</w:t>
            </w:r>
            <w:r w:rsidRPr="004B2175">
              <w:rPr>
                <w:rFonts w:ascii="Times New Roman" w:hAnsi="Times New Roman" w:cs="Times New Roman"/>
                <w:sz w:val="20"/>
                <w:szCs w:val="20"/>
                <w:highlight w:val="yellow"/>
              </w:rPr>
              <w:t>мэдэгдэлтэйзөрчилд</w:t>
            </w:r>
            <w:r w:rsidRPr="004B2175">
              <w:rPr>
                <w:rFonts w:ascii="Times New Roman" w:hAnsi="Times New Roman" w:cs="Times New Roman"/>
                <w:sz w:val="20"/>
                <w:szCs w:val="20"/>
                <w:highlight w:val="yellow"/>
                <w:lang w:val="mn-MN"/>
              </w:rPr>
              <w:t>өөгүй 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jc w:val="both"/>
              <w:rPr>
                <w:rFonts w:ascii="Times New Roman" w:hAnsi="Times New Roman" w:cs="Times New Roman"/>
                <w:sz w:val="20"/>
                <w:szCs w:val="20"/>
                <w:highlight w:val="yellow"/>
              </w:rPr>
            </w:pPr>
            <w:r w:rsidRPr="00196EB9">
              <w:rPr>
                <w:rFonts w:ascii="Times New Roman" w:hAnsi="Times New Roman" w:cs="Times New Roman"/>
                <w:sz w:val="20"/>
                <w:szCs w:val="20"/>
                <w:highlight w:val="yellow"/>
              </w:rPr>
              <w:t>ILAC P15: 4.1.5</w:t>
            </w:r>
            <w:r w:rsidRPr="00196EB9">
              <w:rPr>
                <w:rFonts w:ascii="Times New Roman" w:hAnsi="Times New Roman" w:cs="Times New Roman"/>
                <w:sz w:val="20"/>
                <w:szCs w:val="20"/>
                <w:highlight w:val="yellow"/>
              </w:rPr>
              <w:tab/>
              <w:t>n2 Дээдудирдлагынзүгээсшударгабайхамлалтааонцлонхаруулахнэгаргаболхолбогдохмэдэгдэл, бодлогыголоннийтэдилтодболгохявдалюм.</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Default="00F14C63" w:rsidP="00F14C63">
            <w:pPr>
              <w:jc w:val="both"/>
              <w:rPr>
                <w:rFonts w:ascii="Times New Roman" w:hAnsi="Times New Roman" w:cs="Times New Roman"/>
                <w:sz w:val="20"/>
                <w:szCs w:val="20"/>
              </w:rPr>
            </w:pPr>
            <w:r w:rsidRPr="00AB7F83">
              <w:rPr>
                <w:rFonts w:ascii="Times New Roman" w:hAnsi="Times New Roman" w:cs="Times New Roman"/>
                <w:sz w:val="20"/>
                <w:szCs w:val="20"/>
              </w:rPr>
              <w:t>4.1.6 Хяналтынбайгууллаганьөөрийнүйлчилгээгявуулахнөхцөлдтавихшаардлагынхаахувьдхараатбусбайна.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4.1.6</w:t>
            </w:r>
            <w:r w:rsidRPr="004B2175">
              <w:rPr>
                <w:rFonts w:ascii="Times New Roman" w:hAnsi="Times New Roman" w:cs="Times New Roman"/>
                <w:sz w:val="20"/>
                <w:szCs w:val="20"/>
                <w:highlight w:val="yellow"/>
              </w:rPr>
              <w:tab/>
              <w:t>n1 Хяналтынбайгууллаганьитгэмжлэлийнхүрээн</w:t>
            </w:r>
            <w:r w:rsidRPr="004B2175">
              <w:rPr>
                <w:rFonts w:ascii="Times New Roman" w:hAnsi="Times New Roman" w:cs="Times New Roman"/>
                <w:sz w:val="20"/>
                <w:szCs w:val="20"/>
                <w:highlight w:val="yellow"/>
                <w:lang w:val="mn-MN"/>
              </w:rPr>
              <w:t>ий тодорхойлолтод орсон өөр өөр</w:t>
            </w:r>
            <w:r w:rsidRPr="004B2175">
              <w:rPr>
                <w:rFonts w:ascii="Times New Roman" w:hAnsi="Times New Roman" w:cs="Times New Roman"/>
                <w:sz w:val="20"/>
                <w:szCs w:val="20"/>
                <w:highlight w:val="yellow"/>
              </w:rPr>
              <w:t>хяналтынүйлажиллагаандөөрөөрхараатбусбайдл</w:t>
            </w:r>
            <w:r w:rsidRPr="004B2175">
              <w:rPr>
                <w:rFonts w:ascii="Times New Roman" w:hAnsi="Times New Roman" w:cs="Times New Roman"/>
                <w:sz w:val="20"/>
                <w:szCs w:val="20"/>
                <w:highlight w:val="yellow"/>
                <w:lang w:val="mn-MN"/>
              </w:rPr>
              <w:t>ын төрөл</w:t>
            </w:r>
            <w:r w:rsidRPr="004B2175">
              <w:rPr>
                <w:rFonts w:ascii="Times New Roman" w:hAnsi="Times New Roman" w:cs="Times New Roman"/>
                <w:sz w:val="20"/>
                <w:szCs w:val="20"/>
                <w:highlight w:val="yellow"/>
              </w:rPr>
              <w:t xml:space="preserve"> (A, B эсвэл C төрөл)</w:t>
            </w:r>
            <w:r w:rsidRPr="004B2175">
              <w:rPr>
                <w:rFonts w:ascii="Times New Roman" w:hAnsi="Times New Roman" w:cs="Times New Roman"/>
                <w:sz w:val="20"/>
                <w:szCs w:val="20"/>
                <w:highlight w:val="yellow"/>
                <w:lang w:val="mn-MN"/>
              </w:rPr>
              <w:t>-тэй</w:t>
            </w:r>
            <w:r w:rsidRPr="004B2175">
              <w:rPr>
                <w:rFonts w:ascii="Times New Roman" w:hAnsi="Times New Roman" w:cs="Times New Roman"/>
                <w:sz w:val="20"/>
                <w:szCs w:val="20"/>
                <w:highlight w:val="yellow"/>
              </w:rPr>
              <w:t>байжбол</w:t>
            </w:r>
            <w:r w:rsidRPr="004B2175">
              <w:rPr>
                <w:rFonts w:ascii="Times New Roman" w:hAnsi="Times New Roman" w:cs="Times New Roman"/>
                <w:sz w:val="20"/>
                <w:szCs w:val="20"/>
                <w:highlight w:val="yellow"/>
                <w:lang w:val="mn-MN"/>
              </w:rPr>
              <w:t xml:space="preserve">ох ч </w:t>
            </w:r>
            <w:r w:rsidRPr="004B2175">
              <w:rPr>
                <w:rFonts w:ascii="Times New Roman" w:hAnsi="Times New Roman" w:cs="Times New Roman"/>
                <w:sz w:val="20"/>
                <w:szCs w:val="20"/>
                <w:highlight w:val="yellow"/>
              </w:rPr>
              <w:t>нэгхяналтынүйлажиллагаандөөрөөрхараатбусбайдлы</w:t>
            </w:r>
            <w:r w:rsidRPr="004B2175">
              <w:rPr>
                <w:rFonts w:ascii="Times New Roman" w:hAnsi="Times New Roman" w:cs="Times New Roman"/>
                <w:sz w:val="20"/>
                <w:szCs w:val="20"/>
                <w:highlight w:val="yellow"/>
                <w:lang w:val="mn-MN"/>
              </w:rPr>
              <w:t xml:space="preserve">н </w:t>
            </w:r>
            <w:r w:rsidRPr="004B2175">
              <w:rPr>
                <w:rFonts w:ascii="Times New Roman" w:hAnsi="Times New Roman" w:cs="Times New Roman"/>
                <w:sz w:val="20"/>
                <w:szCs w:val="20"/>
                <w:highlight w:val="yellow"/>
              </w:rPr>
              <w:t>төрлий</w:t>
            </w:r>
            <w:r w:rsidRPr="004B2175">
              <w:rPr>
                <w:rFonts w:ascii="Times New Roman" w:hAnsi="Times New Roman" w:cs="Times New Roman"/>
                <w:sz w:val="20"/>
                <w:szCs w:val="20"/>
                <w:highlight w:val="yellow"/>
                <w:lang w:val="mn-MN"/>
              </w:rPr>
              <w:t>г</w:t>
            </w:r>
            <w:r w:rsidRPr="004B2175">
              <w:rPr>
                <w:rFonts w:ascii="Times New Roman" w:hAnsi="Times New Roman" w:cs="Times New Roman"/>
                <w:sz w:val="20"/>
                <w:szCs w:val="20"/>
                <w:highlight w:val="yellow"/>
              </w:rPr>
              <w:t>саналболгох</w:t>
            </w:r>
            <w:r w:rsidRPr="004B2175">
              <w:rPr>
                <w:rFonts w:ascii="Times New Roman" w:hAnsi="Times New Roman" w:cs="Times New Roman"/>
                <w:sz w:val="20"/>
                <w:szCs w:val="20"/>
                <w:highlight w:val="yellow"/>
                <w:lang w:val="mn-MN"/>
              </w:rPr>
              <w:t>гүй</w:t>
            </w:r>
            <w:r w:rsidRPr="004B2175">
              <w:rPr>
                <w:rFonts w:ascii="Times New Roman" w:hAnsi="Times New Roman" w:cs="Times New Roman"/>
                <w:sz w:val="20"/>
                <w:szCs w:val="20"/>
                <w:highlight w:val="yellow"/>
              </w:rPr>
              <w:t>.</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jc w:val="both"/>
              <w:rPr>
                <w:rFonts w:ascii="Times New Roman" w:hAnsi="Times New Roman" w:cs="Times New Roman"/>
                <w:sz w:val="20"/>
                <w:szCs w:val="20"/>
                <w:highlight w:val="yellow"/>
              </w:rPr>
            </w:pPr>
            <w:r w:rsidRPr="00196EB9">
              <w:rPr>
                <w:rFonts w:ascii="Times New Roman" w:hAnsi="Times New Roman" w:cs="Times New Roman"/>
                <w:sz w:val="20"/>
                <w:szCs w:val="20"/>
                <w:highlight w:val="yellow"/>
              </w:rPr>
              <w:t xml:space="preserve">ILAC P15: 4.1.6 n2 А </w:t>
            </w:r>
            <w:r w:rsidRPr="00196EB9">
              <w:rPr>
                <w:rFonts w:ascii="Times New Roman" w:hAnsi="Times New Roman" w:cs="Times New Roman"/>
                <w:sz w:val="20"/>
                <w:szCs w:val="20"/>
                <w:highlight w:val="yellow"/>
                <w:lang w:val="mn-MN"/>
              </w:rPr>
              <w:t>төрлийн</w:t>
            </w:r>
            <w:r w:rsidRPr="00196EB9">
              <w:rPr>
                <w:rFonts w:ascii="Times New Roman" w:hAnsi="Times New Roman" w:cs="Times New Roman"/>
                <w:sz w:val="20"/>
                <w:szCs w:val="20"/>
                <w:highlight w:val="yellow"/>
              </w:rPr>
              <w:t>хараатбусбайдлыншаардлага A.1b ба A.1.c ньхоёртыншинжчанартай (тиймэсвэлүгүй) бөгөөдэнэнь А хэлбэрийнхараатбусбайдлыншаардлагыгхэсэгчлэнбиелүүлэхболомжгүй. Энэнь А хэлбэрийнэдгээршаардлагыгдагажмөрдөөгүйтохиолдолдэрсдэлийнүнэлгээхийж, шударгабайдлынэрсдэлийгбууруулаххяналтынаргахэмжээхэрэгжүүлэхболомжгүйгэсэнүгюм. Тиймээсзөвхөн А хэлбэрийнэдгээршаардлагаднийцэхгүйнөхцөлбайдлыгарилгахньтохиромжтойюм.</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4762F0" w:rsidRPr="00EF39C2" w:rsidTr="004762F0">
        <w:tc>
          <w:tcPr>
            <w:tcW w:w="3528" w:type="dxa"/>
            <w:shd w:val="clear" w:color="auto" w:fill="FFFFFF" w:themeFill="background1"/>
          </w:tcPr>
          <w:p w:rsidR="004762F0" w:rsidRPr="004762F0" w:rsidRDefault="004762F0" w:rsidP="00F14C63">
            <w:pPr>
              <w:rPr>
                <w:rFonts w:ascii="Times New Roman" w:hAnsi="Times New Roman" w:cs="Times New Roman"/>
                <w:b/>
                <w:sz w:val="20"/>
                <w:szCs w:val="20"/>
              </w:rPr>
            </w:pPr>
            <w:r w:rsidRPr="004762F0">
              <w:rPr>
                <w:rFonts w:ascii="Times New Roman" w:hAnsi="Times New Roman" w:cs="Times New Roman"/>
                <w:b/>
                <w:sz w:val="20"/>
                <w:szCs w:val="20"/>
              </w:rPr>
              <w:t>4.2 Нууцлал</w:t>
            </w:r>
          </w:p>
        </w:tc>
        <w:tc>
          <w:tcPr>
            <w:tcW w:w="4405" w:type="dxa"/>
            <w:gridSpan w:val="2"/>
            <w:shd w:val="clear" w:color="auto" w:fill="FFFFFF" w:themeFill="background1"/>
          </w:tcPr>
          <w:p w:rsidR="004762F0" w:rsidRPr="004762F0" w:rsidRDefault="004762F0" w:rsidP="00F14C63">
            <w:pPr>
              <w:rPr>
                <w:rFonts w:ascii="Times New Roman" w:hAnsi="Times New Roman" w:cs="Times New Roman"/>
                <w:b/>
                <w:sz w:val="20"/>
                <w:szCs w:val="20"/>
              </w:rPr>
            </w:pPr>
          </w:p>
        </w:tc>
        <w:tc>
          <w:tcPr>
            <w:tcW w:w="2410" w:type="dxa"/>
            <w:shd w:val="clear" w:color="auto" w:fill="FFFFFF" w:themeFill="background1"/>
          </w:tcPr>
          <w:p w:rsidR="004762F0" w:rsidRPr="004762F0" w:rsidRDefault="004762F0" w:rsidP="00F14C63">
            <w:pPr>
              <w:rPr>
                <w:rFonts w:ascii="Times New Roman" w:hAnsi="Times New Roman" w:cs="Times New Roman"/>
                <w:b/>
                <w:sz w:val="20"/>
                <w:szCs w:val="20"/>
              </w:rPr>
            </w:pPr>
          </w:p>
        </w:tc>
        <w:tc>
          <w:tcPr>
            <w:tcW w:w="567" w:type="dxa"/>
            <w:shd w:val="clear" w:color="auto" w:fill="DBDBDB" w:themeFill="accent3" w:themeFillTint="66"/>
          </w:tcPr>
          <w:p w:rsidR="004762F0" w:rsidRPr="00EF39C2" w:rsidRDefault="004762F0" w:rsidP="00F14C63">
            <w:pPr>
              <w:rPr>
                <w:rFonts w:ascii="Times New Roman" w:hAnsi="Times New Roman" w:cs="Times New Roman"/>
                <w:sz w:val="20"/>
                <w:szCs w:val="20"/>
              </w:rPr>
            </w:pPr>
          </w:p>
        </w:tc>
        <w:tc>
          <w:tcPr>
            <w:tcW w:w="425" w:type="dxa"/>
            <w:shd w:val="clear" w:color="auto" w:fill="DBDBDB" w:themeFill="accent3" w:themeFillTint="66"/>
          </w:tcPr>
          <w:p w:rsidR="004762F0" w:rsidRPr="00EF39C2" w:rsidRDefault="004762F0" w:rsidP="00F14C63">
            <w:pPr>
              <w:rPr>
                <w:rFonts w:ascii="Times New Roman" w:hAnsi="Times New Roman" w:cs="Times New Roman"/>
                <w:sz w:val="20"/>
                <w:szCs w:val="20"/>
              </w:rPr>
            </w:pPr>
          </w:p>
        </w:tc>
        <w:tc>
          <w:tcPr>
            <w:tcW w:w="3227" w:type="dxa"/>
            <w:shd w:val="clear" w:color="auto" w:fill="DBDBDB" w:themeFill="accent3" w:themeFillTint="66"/>
          </w:tcPr>
          <w:p w:rsidR="004762F0" w:rsidRPr="00EF39C2" w:rsidRDefault="004762F0"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jc w:val="both"/>
              <w:rPr>
                <w:rFonts w:ascii="Times New Roman" w:hAnsi="Times New Roman" w:cs="Times New Roman"/>
                <w:sz w:val="20"/>
                <w:szCs w:val="20"/>
                <w:highlight w:val="yellow"/>
              </w:rPr>
            </w:pPr>
            <w:r w:rsidRPr="00196EB9">
              <w:rPr>
                <w:rFonts w:ascii="Times New Roman" w:hAnsi="Times New Roman" w:cs="Times New Roman"/>
                <w:sz w:val="20"/>
                <w:szCs w:val="20"/>
              </w:rPr>
              <w:t>4.2.1 Хяналтынүйлажиллагааггүйцэтгэхявцадолжавсанболонбийболсонбүхмэдээллийнменежментийгхуулийндагуубиелүүлэхүүрэгбайдлаархяналтынбайгууллагахариуцна.  Тухайнхяналтынбайгууллаганьмэдээллийгнийтийнхүртээлболгохынөмнөүйлчлүүлэгчидурьдчиланмэдэгдсэнбайна.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jc w:val="both"/>
              <w:rPr>
                <w:rFonts w:ascii="Times New Roman" w:hAnsi="Times New Roman" w:cs="Times New Roman"/>
                <w:sz w:val="20"/>
                <w:szCs w:val="20"/>
                <w:highlight w:val="yellow"/>
              </w:rPr>
            </w:pPr>
            <w:r w:rsidRPr="00196EB9">
              <w:rPr>
                <w:rFonts w:ascii="Times New Roman" w:hAnsi="Times New Roman" w:cs="Times New Roman"/>
                <w:sz w:val="20"/>
                <w:szCs w:val="20"/>
              </w:rPr>
              <w:t>4.2.2 Хяналтынбайгууллаганьхуулиаршаардсанбуюугэрээгээрхүлээсэнүүргийндагуунууцмэдээллийггаргахдаахуулиархориглоогүйболүйлчлүүлэгчбуюухувьхүндньөгчбайгаамэдээллийнталаармэдэгдэнэ.</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jc w:val="both"/>
              <w:rPr>
                <w:rFonts w:ascii="Times New Roman" w:hAnsi="Times New Roman" w:cs="Times New Roman"/>
                <w:sz w:val="20"/>
                <w:szCs w:val="20"/>
              </w:rPr>
            </w:pPr>
            <w:r w:rsidRPr="00196EB9">
              <w:rPr>
                <w:rFonts w:ascii="Times New Roman" w:hAnsi="Times New Roman" w:cs="Times New Roman"/>
                <w:sz w:val="20"/>
                <w:szCs w:val="20"/>
              </w:rPr>
              <w:t>4.2.3 Үйлчлүүлэгчээсбусадэхүүсвэрээсолжавсанүйлчлүүлэгчийнталаармэдээллийн (жишээлбэл: гомдолгаргагч, зохицуулагч) нууцыгхамгаална.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rPr>
                <w:rFonts w:ascii="Times New Roman" w:hAnsi="Times New Roman" w:cs="Times New Roman"/>
                <w:b/>
                <w:bCs/>
                <w:sz w:val="20"/>
                <w:szCs w:val="20"/>
              </w:rPr>
            </w:pPr>
            <w:r w:rsidRPr="00196EB9">
              <w:rPr>
                <w:rFonts w:ascii="Times New Roman" w:hAnsi="Times New Roman" w:cs="Times New Roman"/>
                <w:b/>
                <w:bCs/>
                <w:sz w:val="20"/>
                <w:szCs w:val="20"/>
              </w:rPr>
              <w:t>5. Бүтцэдтавихшаардлага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rPr>
                <w:rFonts w:ascii="Times New Roman" w:hAnsi="Times New Roman" w:cs="Times New Roman"/>
                <w:b/>
                <w:bCs/>
                <w:sz w:val="20"/>
                <w:szCs w:val="20"/>
              </w:rPr>
            </w:pPr>
            <w:r w:rsidRPr="00196EB9">
              <w:rPr>
                <w:rFonts w:ascii="Times New Roman" w:hAnsi="Times New Roman" w:cs="Times New Roman"/>
                <w:b/>
                <w:bCs/>
                <w:sz w:val="20"/>
                <w:szCs w:val="20"/>
              </w:rPr>
              <w:t>5.1 Захиргаанышаардлага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jc w:val="both"/>
              <w:rPr>
                <w:rFonts w:ascii="Times New Roman" w:hAnsi="Times New Roman" w:cs="Times New Roman"/>
                <w:sz w:val="20"/>
                <w:szCs w:val="20"/>
              </w:rPr>
            </w:pPr>
            <w:r w:rsidRPr="00196EB9">
              <w:rPr>
                <w:rFonts w:ascii="Times New Roman" w:hAnsi="Times New Roman" w:cs="Times New Roman"/>
                <w:sz w:val="20"/>
                <w:szCs w:val="20"/>
              </w:rPr>
              <w:t>5.1.1 Хяналтынбайгууллаганьхуулийнэтгээд, альэсвэлхяналтынүйлажиллагааныбүхий л хуульёсныхариуцлагыгхүлээжчадаххуулийнэтгээдийнтодорхойхэсэгбайна.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jc w:val="both"/>
              <w:rPr>
                <w:rFonts w:ascii="Times New Roman" w:hAnsi="Times New Roman" w:cs="Times New Roman"/>
                <w:sz w:val="20"/>
                <w:szCs w:val="20"/>
              </w:rPr>
            </w:pPr>
            <w:r w:rsidRPr="00196EB9">
              <w:rPr>
                <w:rFonts w:ascii="Times New Roman" w:hAnsi="Times New Roman" w:cs="Times New Roman"/>
                <w:sz w:val="20"/>
                <w:szCs w:val="20"/>
              </w:rPr>
              <w:t>5.1.2 Хяналтынбайгууллаганьхяналтынүйлажиллагаанаасөөрүйлажиллагааэрхэлдэгхуулийнэтгээдийнхэсэгболтухайнэтгээдийндоторхихяналтынбайгууллагыгтодорхойлсон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rPr>
                <w:rFonts w:ascii="Times New Roman" w:hAnsi="Times New Roman" w:cs="Times New Roman"/>
                <w:sz w:val="20"/>
                <w:szCs w:val="20"/>
              </w:rPr>
            </w:pPr>
            <w:r w:rsidRPr="00196EB9">
              <w:rPr>
                <w:rFonts w:ascii="Times New Roman" w:hAnsi="Times New Roman" w:cs="Times New Roman"/>
                <w:sz w:val="20"/>
                <w:szCs w:val="20"/>
              </w:rPr>
              <w:t>5.1.3 Хяналтынбайгууллаганьүйлажиллагаагааявуулахчадавхитайболохыгтодорхойлсонбаримтбичигтэйбайна.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lastRenderedPageBreak/>
              <w:t>ILAC P15: 5.1.3</w:t>
            </w:r>
            <w:r w:rsidRPr="004B2175">
              <w:rPr>
                <w:rFonts w:ascii="Times New Roman" w:hAnsi="Times New Roman" w:cs="Times New Roman"/>
                <w:sz w:val="20"/>
                <w:szCs w:val="20"/>
                <w:highlight w:val="yellow"/>
              </w:rPr>
              <w:tab/>
              <w:t>n1 Хяналтынбайгууллаганьхяналтынерөнхийчиглэл, хүрээ (жишээлбэл, бүтээгдэхүүн, үйлявц, үйлчилгээ, суурилуулалтынангилал/дэдангилал) болоншалгалтынүешат (стандартын 1-р заалтынтайлбарыгхарнауу), шаардлагатайболхяналт</w:t>
            </w:r>
            <w:r w:rsidRPr="004B2175">
              <w:rPr>
                <w:rFonts w:ascii="Times New Roman" w:hAnsi="Times New Roman" w:cs="Times New Roman"/>
                <w:sz w:val="20"/>
                <w:szCs w:val="20"/>
                <w:highlight w:val="yellow"/>
                <w:lang w:val="mn-MN"/>
              </w:rPr>
              <w:t>гүйцэтгэх</w:t>
            </w:r>
            <w:r w:rsidRPr="004B2175">
              <w:rPr>
                <w:rFonts w:ascii="Times New Roman" w:hAnsi="Times New Roman" w:cs="Times New Roman"/>
                <w:sz w:val="20"/>
                <w:szCs w:val="20"/>
                <w:highlight w:val="yellow"/>
              </w:rPr>
              <w:t>шаардлагыгагуулсандүрэм, стандарт, техникийннөхцөлийгтодорхойлохзамаарүйлажиллагаагаатайлбарлахёстой. ILAC G28</w:t>
            </w:r>
            <w:r w:rsidRPr="004B2175">
              <w:rPr>
                <w:rFonts w:ascii="Times New Roman" w:hAnsi="Times New Roman" w:cs="Times New Roman"/>
                <w:sz w:val="20"/>
                <w:szCs w:val="20"/>
                <w:highlight w:val="yellow"/>
                <w:lang w:val="mn-MN"/>
              </w:rPr>
              <w:t xml:space="preserve"> баримт бичигт</w:t>
            </w:r>
            <w:r w:rsidRPr="004B2175">
              <w:rPr>
                <w:rFonts w:ascii="Times New Roman" w:hAnsi="Times New Roman" w:cs="Times New Roman"/>
                <w:sz w:val="20"/>
                <w:szCs w:val="20"/>
                <w:highlight w:val="yellow"/>
              </w:rPr>
              <w:t>хяналтынбайгууллагуудынитгэмжлэлийнхүрээ</w:t>
            </w:r>
            <w:r w:rsidRPr="004B2175">
              <w:rPr>
                <w:rFonts w:ascii="Times New Roman" w:hAnsi="Times New Roman" w:cs="Times New Roman"/>
                <w:sz w:val="20"/>
                <w:szCs w:val="20"/>
                <w:highlight w:val="yellow"/>
                <w:lang w:val="mn-MN"/>
              </w:rPr>
              <w:t>ий тодорхойлолт боловсруулах</w:t>
            </w:r>
            <w:r w:rsidRPr="004B2175">
              <w:rPr>
                <w:rFonts w:ascii="Times New Roman" w:hAnsi="Times New Roman" w:cs="Times New Roman"/>
                <w:sz w:val="20"/>
                <w:szCs w:val="20"/>
                <w:highlight w:val="yellow"/>
              </w:rPr>
              <w:t>зааварчилгааөг</w:t>
            </w:r>
            <w:r w:rsidRPr="004B2175">
              <w:rPr>
                <w:rFonts w:ascii="Times New Roman" w:hAnsi="Times New Roman" w:cs="Times New Roman"/>
                <w:sz w:val="20"/>
                <w:szCs w:val="20"/>
                <w:highlight w:val="yellow"/>
                <w:lang w:val="mn-MN"/>
              </w:rPr>
              <w:t>сөн</w:t>
            </w:r>
            <w:r w:rsidRPr="004B2175">
              <w:rPr>
                <w:rFonts w:ascii="Times New Roman" w:hAnsi="Times New Roman" w:cs="Times New Roman"/>
                <w:sz w:val="20"/>
                <w:szCs w:val="20"/>
                <w:highlight w:val="yellow"/>
              </w:rPr>
              <w:t>.</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196EB9" w:rsidRDefault="00F14C63" w:rsidP="00F14C63">
            <w:pPr>
              <w:jc w:val="both"/>
              <w:rPr>
                <w:rFonts w:ascii="Times New Roman" w:hAnsi="Times New Roman" w:cs="Times New Roman"/>
                <w:sz w:val="20"/>
                <w:szCs w:val="20"/>
              </w:rPr>
            </w:pPr>
            <w:r w:rsidRPr="00812638">
              <w:rPr>
                <w:rFonts w:ascii="Times New Roman" w:hAnsi="Times New Roman" w:cs="Times New Roman"/>
                <w:sz w:val="20"/>
                <w:szCs w:val="20"/>
              </w:rPr>
              <w:t>5.1.4 Хяналтынбайгууллаганьөөрийнүйлажиллагаанаасүүдэнгараххохирлынхариуцлагыгтөлөхтохиромжтойхангамжнө</w:t>
            </w:r>
            <w:r>
              <w:rPr>
                <w:rFonts w:ascii="Times New Roman" w:hAnsi="Times New Roman" w:cs="Times New Roman"/>
                <w:sz w:val="20"/>
                <w:szCs w:val="20"/>
                <w:lang w:val="mn-MN"/>
              </w:rPr>
              <w:t>ө</w:t>
            </w:r>
            <w:r w:rsidRPr="00812638">
              <w:rPr>
                <w:rFonts w:ascii="Times New Roman" w:hAnsi="Times New Roman" w:cs="Times New Roman"/>
                <w:sz w:val="20"/>
                <w:szCs w:val="20"/>
              </w:rPr>
              <w:t>цийг (жишээлбэл: даатгалбуюунөөцсан) бүрдүүлсэнбайна.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5.1.4</w:t>
            </w:r>
            <w:r w:rsidRPr="004B2175">
              <w:rPr>
                <w:rFonts w:ascii="Times New Roman" w:hAnsi="Times New Roman" w:cs="Times New Roman"/>
                <w:sz w:val="20"/>
                <w:szCs w:val="20"/>
                <w:highlight w:val="yellow"/>
              </w:rPr>
              <w:tab/>
              <w:t>n1 Нөөцийнхэмжээньхяналтынбайгууллагынүйлажиллагаанаасүүсчболохөртөлбөрийнтүвшин, шинжчанартайтохирчбайхёстой.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lang w:val="mn-MN"/>
              </w:rPr>
              <w:t xml:space="preserve">5.1.4 </w:t>
            </w:r>
            <w:r w:rsidRPr="004B2175">
              <w:rPr>
                <w:rFonts w:ascii="Times New Roman" w:hAnsi="Times New Roman" w:cs="Times New Roman"/>
                <w:sz w:val="20"/>
                <w:szCs w:val="20"/>
                <w:highlight w:val="yellow"/>
              </w:rPr>
              <w:t>n2 Гэрээндоролцогчталуудтохиролцсоныгнотлохбаримт, холбогдоххуультогтоомжийншаардлага, схемийндүрмийгхаргалзанүзсэнийүндсэндээр "хангалттайбайдал" үнэлгээгхийжболно. Хяналтынбайгууллагань “хангалттайнөөц” гэжюуболохыгтодорхойлохдооямархүчинзүйлийгхаргалзанүзсэнийгхаруулахболомжтойбай</w:t>
            </w:r>
            <w:r w:rsidRPr="004B2175">
              <w:rPr>
                <w:rFonts w:ascii="Times New Roman" w:hAnsi="Times New Roman" w:cs="Times New Roman"/>
                <w:sz w:val="20"/>
                <w:szCs w:val="20"/>
                <w:highlight w:val="yellow"/>
                <w:lang w:val="mn-MN"/>
              </w:rPr>
              <w:t>на</w:t>
            </w:r>
            <w:r w:rsidRPr="004B2175">
              <w:rPr>
                <w:rFonts w:ascii="Times New Roman" w:hAnsi="Times New Roman" w:cs="Times New Roman"/>
                <w:sz w:val="20"/>
                <w:szCs w:val="20"/>
                <w:highlight w:val="yellow"/>
              </w:rPr>
              <w:t>. Хяналтынбайгууллагыннөөцбололцоогбатлахньитгэмжлэлийнбайгууллагынүүрэгбишюм.</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Default="00F14C63" w:rsidP="00F14C63">
            <w:pPr>
              <w:jc w:val="both"/>
              <w:rPr>
                <w:rFonts w:ascii="Times New Roman" w:hAnsi="Times New Roman" w:cs="Times New Roman"/>
                <w:sz w:val="20"/>
                <w:szCs w:val="20"/>
                <w:lang w:val="mn-MN"/>
              </w:rPr>
            </w:pPr>
            <w:r w:rsidRPr="00306593">
              <w:rPr>
                <w:rFonts w:ascii="Times New Roman" w:hAnsi="Times New Roman" w:cs="Times New Roman"/>
                <w:sz w:val="20"/>
                <w:szCs w:val="20"/>
                <w:lang w:val="mn-MN"/>
              </w:rPr>
              <w:t>5.1.5 Хяналтын байгууллага нь өөрийн дээд байгууллагадаа хяналтын үйлчилгээ үзүүлэхээс бусад тохиолдолд хяналт явуулах гэрээний нөхцлөө тодорхойлсон баримт бичигтэй 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2804FB" w:rsidRPr="00EF39C2" w:rsidTr="002804FB">
        <w:tc>
          <w:tcPr>
            <w:tcW w:w="10343" w:type="dxa"/>
            <w:gridSpan w:val="4"/>
          </w:tcPr>
          <w:p w:rsidR="002804FB" w:rsidRPr="00306593" w:rsidRDefault="002804FB" w:rsidP="00F14C63">
            <w:pPr>
              <w:rPr>
                <w:rFonts w:ascii="Times New Roman" w:hAnsi="Times New Roman" w:cs="Times New Roman"/>
                <w:b/>
                <w:bCs/>
                <w:sz w:val="20"/>
                <w:szCs w:val="20"/>
                <w:lang w:val="mn-MN"/>
              </w:rPr>
            </w:pPr>
            <w:r w:rsidRPr="00306593">
              <w:rPr>
                <w:rFonts w:ascii="Times New Roman" w:hAnsi="Times New Roman" w:cs="Times New Roman"/>
                <w:b/>
                <w:bCs/>
                <w:sz w:val="20"/>
                <w:szCs w:val="20"/>
                <w:lang w:val="mn-MN"/>
              </w:rPr>
              <w:t>5.2   Байгууллага ба менежмент</w:t>
            </w:r>
          </w:p>
        </w:tc>
        <w:tc>
          <w:tcPr>
            <w:tcW w:w="567" w:type="dxa"/>
            <w:shd w:val="clear" w:color="auto" w:fill="DBDBDB" w:themeFill="accent3" w:themeFillTint="66"/>
            <w:vAlign w:val="center"/>
          </w:tcPr>
          <w:p w:rsidR="002804FB" w:rsidRPr="00306593" w:rsidRDefault="002804FB" w:rsidP="00F14C63">
            <w:pPr>
              <w:rPr>
                <w:rFonts w:ascii="Times New Roman" w:hAnsi="Times New Roman" w:cs="Times New Roman"/>
                <w:b/>
                <w:bCs/>
                <w:sz w:val="20"/>
                <w:szCs w:val="20"/>
                <w:lang w:val="mn-MN"/>
              </w:rPr>
            </w:pPr>
          </w:p>
        </w:tc>
        <w:tc>
          <w:tcPr>
            <w:tcW w:w="425" w:type="dxa"/>
            <w:shd w:val="clear" w:color="auto" w:fill="DBDBDB" w:themeFill="accent3" w:themeFillTint="66"/>
            <w:vAlign w:val="center"/>
          </w:tcPr>
          <w:p w:rsidR="002804FB" w:rsidRPr="00306593" w:rsidRDefault="002804FB" w:rsidP="00F14C63">
            <w:pPr>
              <w:rPr>
                <w:rFonts w:ascii="Times New Roman" w:hAnsi="Times New Roman" w:cs="Times New Roman"/>
                <w:b/>
                <w:bCs/>
                <w:sz w:val="20"/>
                <w:szCs w:val="20"/>
                <w:lang w:val="mn-MN"/>
              </w:rPr>
            </w:pPr>
          </w:p>
        </w:tc>
        <w:tc>
          <w:tcPr>
            <w:tcW w:w="3227" w:type="dxa"/>
            <w:shd w:val="clear" w:color="auto" w:fill="DBDBDB" w:themeFill="accent3" w:themeFillTint="66"/>
            <w:vAlign w:val="center"/>
          </w:tcPr>
          <w:p w:rsidR="002804FB" w:rsidRPr="00306593" w:rsidRDefault="002804FB" w:rsidP="00F14C63">
            <w:pPr>
              <w:rPr>
                <w:rFonts w:ascii="Times New Roman" w:hAnsi="Times New Roman" w:cs="Times New Roman"/>
                <w:b/>
                <w:bCs/>
                <w:sz w:val="20"/>
                <w:szCs w:val="20"/>
                <w:lang w:val="mn-MN"/>
              </w:rPr>
            </w:pPr>
          </w:p>
        </w:tc>
      </w:tr>
      <w:tr w:rsidR="00F14C63" w:rsidRPr="00EF39C2" w:rsidTr="00AC42DF">
        <w:tc>
          <w:tcPr>
            <w:tcW w:w="3528" w:type="dxa"/>
            <w:vAlign w:val="center"/>
          </w:tcPr>
          <w:p w:rsidR="00F14C63" w:rsidRPr="00136BFA" w:rsidRDefault="00F14C63" w:rsidP="00F14C63">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5.2.1</w:t>
            </w:r>
            <w:r w:rsidRPr="002E3686">
              <w:rPr>
                <w:rFonts w:ascii="Times New Roman" w:hAnsi="Times New Roman" w:cs="Times New Roman"/>
                <w:sz w:val="20"/>
                <w:szCs w:val="20"/>
                <w:lang w:val="mn-MN"/>
              </w:rPr>
              <w:tab/>
              <w:t>Хяналтын байгууллага нь шударга байдлыг хамгаалсан удирдлагатай, бүтэцтэй 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rPr>
                <w:rFonts w:ascii="Times New Roman" w:hAnsi="Times New Roman" w:cs="Times New Roman"/>
                <w:sz w:val="20"/>
                <w:szCs w:val="20"/>
                <w:lang w:val="mn-MN"/>
              </w:rPr>
            </w:pPr>
            <w:r w:rsidRPr="002E3686">
              <w:rPr>
                <w:rFonts w:ascii="Times New Roman" w:hAnsi="Times New Roman" w:cs="Times New Roman"/>
                <w:sz w:val="20"/>
                <w:szCs w:val="20"/>
                <w:lang w:val="mn-MN"/>
              </w:rPr>
              <w:t>5.2.2</w:t>
            </w:r>
            <w:r w:rsidRPr="002E3686">
              <w:rPr>
                <w:rFonts w:ascii="Times New Roman" w:hAnsi="Times New Roman" w:cs="Times New Roman"/>
                <w:sz w:val="20"/>
                <w:szCs w:val="20"/>
                <w:lang w:val="mn-MN"/>
              </w:rPr>
              <w:tab/>
              <w:t xml:space="preserve">Хяналтын байгууллагыг  өөрийн хяналтын үйл ажиллагааг гүйцэтгэх чадавхиа хадгалах боломжтой байхаар зохион байгуулан, удирддаг  байна. </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lang w:val="mn-MN"/>
              </w:rPr>
            </w:pPr>
            <w:r w:rsidRPr="004B2175">
              <w:rPr>
                <w:rFonts w:ascii="Times New Roman" w:hAnsi="Times New Roman" w:cs="Times New Roman"/>
                <w:sz w:val="20"/>
                <w:szCs w:val="20"/>
                <w:highlight w:val="yellow"/>
              </w:rPr>
              <w:t xml:space="preserve">5.2.2 </w:t>
            </w:r>
            <w:r w:rsidRPr="004B2175">
              <w:rPr>
                <w:rFonts w:ascii="Times New Roman" w:hAnsi="Times New Roman" w:cs="Times New Roman"/>
                <w:sz w:val="20"/>
                <w:szCs w:val="20"/>
                <w:highlight w:val="yellow"/>
                <w:lang w:val="mn-MN"/>
              </w:rPr>
              <w:t>n1 Хяналтын байгууллагын хэмжээ, бүтэц, бүрэлдэхүүн, удирдлагыг хамтад нь авч үзвэл хяналтын байгууллагын магадлан итгэмжлэгдсэн үйл ажиллагааг чадварлаг хэрэгжүүлэхэд тохирсон байх шаардлагатай.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4B2175" w:rsidRDefault="00F14C63" w:rsidP="00F14C63">
            <w:pPr>
              <w:jc w:val="both"/>
              <w:rPr>
                <w:rFonts w:ascii="Times New Roman" w:hAnsi="Times New Roman" w:cs="Times New Roman"/>
                <w:sz w:val="20"/>
                <w:szCs w:val="20"/>
                <w:highlight w:val="yellow"/>
                <w:lang w:val="mn-MN"/>
              </w:rPr>
            </w:pPr>
            <w:r w:rsidRPr="004B2175">
              <w:rPr>
                <w:rFonts w:ascii="Times New Roman" w:hAnsi="Times New Roman" w:cs="Times New Roman"/>
                <w:sz w:val="20"/>
                <w:szCs w:val="20"/>
                <w:highlight w:val="yellow"/>
              </w:rPr>
              <w:t xml:space="preserve">5.2.2 </w:t>
            </w:r>
            <w:r w:rsidRPr="004B2175">
              <w:rPr>
                <w:rFonts w:ascii="Times New Roman" w:hAnsi="Times New Roman" w:cs="Times New Roman"/>
                <w:sz w:val="20"/>
                <w:szCs w:val="20"/>
                <w:highlight w:val="yellow"/>
                <w:lang w:val="mn-MN"/>
              </w:rPr>
              <w:t>n2 "Хяналтын үйл ажиллагаа явуулах чадавхийг хадгалах" гэдэг нь хяналтын байгууллага үйл ажиллагаандаа холбогдох техник, схем болон/эсвэл хууль тогтоомжийн хөгжлийн талаар зохих мэдээлэлтэй байлгах арга хэмжээ авах шаардлагатай гэсэн үг юм.</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0F283E" w:rsidRDefault="00F14C63" w:rsidP="00F14C63">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lang w:val="mn-MN"/>
              </w:rPr>
              <w:t>5.2.2n3 Хяналтын байгууллага нь хэзээд, тогтмол бус хугацаагаар (ихэвчлэн нэг жилээс илүү хугацааны давтамжтай) хяналт шалгалтын үйл ажиллагаа явуулах чадвар, ур чадвараа хадгалах шаардлагатай. Хяналтын байгууллага нь тогтмол бус хийдэг хяналт шалгалтын үйл ажиллагаанд өөрийн чадавхи, ур чадвараа “хуурамч хяналт” болон/эсвэл ижил төрлийн бүтээгдэхүүнд хийсэн хяналт шалгалтын үйл ажиллагаагаар харуулж болно.</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5.2.3 Хяналтын байгууллага нь байгууллагынхаа тайлагнах бүтэц, үүрэг,  хариуцлагыг тодорхойлж, баримтжуулна.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highlight w:val="yellow"/>
                <w:lang w:val="mn-MN"/>
              </w:rPr>
              <w:t>5.2.3n1 Хяналт шалгалтын байгууллага нь тухайн байгууллагын чиг үүрэг, эрх мэдлийн хүрээг тодорхой заасан шинэчилсэн зохион байгуулалтын схем буюу баримт бичгийг хөтлөх шаардлагатай. 8.2.3 заалтад дурдсан техникийн менежер(үүд) болон удирдлагын гишүүний албан тушаалыг график эсвэл баримт бичигт тодорхой тусгасан байх ёстой.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 xml:space="preserve">5.2.4 Хяналтын байгууллага нь өөр үйл ажиллагаа гүйцэтгэдэг хуулийн этгээдийн хэсэг бол  бусад үйл </w:t>
            </w:r>
            <w:r w:rsidRPr="002E3686">
              <w:rPr>
                <w:rFonts w:ascii="Times New Roman" w:hAnsi="Times New Roman" w:cs="Times New Roman"/>
                <w:sz w:val="20"/>
                <w:szCs w:val="20"/>
                <w:lang w:val="mn-MN"/>
              </w:rPr>
              <w:lastRenderedPageBreak/>
              <w:t>ажиллагаа болон хяналтын үйл ажиллагаа  хоорондын харилцааг тодорхой болгосон 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highlight w:val="yellow"/>
                <w:lang w:val="mn-MN"/>
              </w:rPr>
              <w:lastRenderedPageBreak/>
              <w:t>5.2.4n1 Хяналт шалгалтын үйл ажиллагаанд тэдний оролцоо, нөлөөллийг харгалзан үзэхийн тулд хяналтын байгууллага болон бусад нэгж, хэлтсийн аль алинд нь үүрэг гүйцэтгэдэг ажилтнуудын талаар мэдээлэл өгөх нь зүйтэй.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5.2.5 Хяналтын байгууллага нь хяналтын ажиллагааг  энэ олон улсын стандартын дагуу гүйцэтгэж буйг батлах  хариуцлагыг бүрэн хүлээх нэг болон түүнээс дээш тооны техникийн менежертэй 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highlight w:val="yellow"/>
                <w:lang w:val="mn-MN"/>
              </w:rPr>
              <w:t>5.2.5n1 Тухайн хүнийг “боломжтой” гэж үзэхийн тулд ажил эрхэлсэн эсвэл өөр гэрээ байгуулсан байх шаардлагатай.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lang w:val="mn-MN"/>
              </w:rPr>
              <w:t>5.2.5n2 Хяналт шалгалтын үйл ажиллагааг ISO/IEC 17020 стандартын дагуу явуулахын тулд техникийн менежер(үүд) болон аливаа орлогч(ууд) нь хяналтын үйл ажиллагааны чанартай холбоотой бүх чухал асуудал, технологийг ойлгоход шаардлагатай техникийн чадвартай шаардлагатай.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5.2.6 Хяналтын байгууллага нь тухайн хяналтын үйл ажиллагааг хариуцах техникийн менежерийг эзгүй үед орлохоор томилогдсон нэг ба түүнээс дээш тооны ажилтантай 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highlight w:val="yellow"/>
                <w:lang w:val="mn-MN"/>
              </w:rPr>
              <w:t>5.2.6n1 Хариуцах албан тушаалтан байхгүй нь ажил зогсоход хүргэдэг бөгөөд орлох албан тушаалтан байх шаардлагыг мөн тавьж болохгүй.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2E3686" w:rsidRDefault="00F14C63" w:rsidP="00F14C63">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5.2.7 Хяналтын байгууллага нь байгууллагын хяналтын үйл ажиллагаанд оролцож байгаа ажлын байрны ангилал бүр ажлын байрны тодорхойлолт болон бусад баримт бичигтэй байна.</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D71DDA" w:rsidRDefault="00F14C63" w:rsidP="00F14C63">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lang w:val="mn-MN"/>
              </w:rPr>
              <w:t>5.2.7n1 Хяналт шалгалтын үйл ажиллагаанд хамаарах албан тушаалын ангилал нь хяналт шалгалтын удирдлага, гүйцэтгэл, бүртгэл, тайлагнах зэрэгт нөлөөлж болох байцаагч болон бусад албан тушаал юм.</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14C63" w:rsidRPr="00EF39C2" w:rsidTr="00AC42DF">
        <w:tc>
          <w:tcPr>
            <w:tcW w:w="3528" w:type="dxa"/>
            <w:vAlign w:val="center"/>
          </w:tcPr>
          <w:p w:rsidR="00F14C63" w:rsidRPr="00D71DDA" w:rsidRDefault="00F14C63" w:rsidP="00F14C63">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rPr>
              <w:t xml:space="preserve">5.2.7 </w:t>
            </w:r>
            <w:r w:rsidRPr="00D71DDA">
              <w:rPr>
                <w:rFonts w:ascii="Times New Roman" w:hAnsi="Times New Roman" w:cs="Times New Roman"/>
                <w:sz w:val="20"/>
                <w:szCs w:val="20"/>
                <w:highlight w:val="yellow"/>
                <w:lang w:val="mn-MN"/>
              </w:rPr>
              <w:t>n2 Ажлын байрны тодорхойлолт эсвэл бусад баримт бичигт 5.2.7n1-д заасан албан тушаалын ангилал тус бүрийн үүрэг, хариуцлага, эрх мэдлийг нарийвчлан тусгасан байх шаардлагатай.</w:t>
            </w:r>
          </w:p>
        </w:tc>
        <w:tc>
          <w:tcPr>
            <w:tcW w:w="4405" w:type="dxa"/>
            <w:gridSpan w:val="2"/>
            <w:vAlign w:val="center"/>
          </w:tcPr>
          <w:p w:rsidR="00F14C63" w:rsidRPr="00EF39C2" w:rsidRDefault="00F14C63" w:rsidP="00F14C63">
            <w:pPr>
              <w:rPr>
                <w:rFonts w:ascii="Times New Roman" w:hAnsi="Times New Roman" w:cs="Times New Roman"/>
                <w:sz w:val="20"/>
                <w:szCs w:val="20"/>
              </w:rPr>
            </w:pPr>
          </w:p>
        </w:tc>
        <w:tc>
          <w:tcPr>
            <w:tcW w:w="2410" w:type="dxa"/>
          </w:tcPr>
          <w:p w:rsidR="00F14C63" w:rsidRPr="00EF39C2" w:rsidRDefault="00F14C63" w:rsidP="00F14C63">
            <w:pPr>
              <w:rPr>
                <w:rFonts w:ascii="Times New Roman" w:hAnsi="Times New Roman" w:cs="Times New Roman"/>
                <w:sz w:val="20"/>
                <w:szCs w:val="20"/>
              </w:rPr>
            </w:pPr>
          </w:p>
        </w:tc>
        <w:tc>
          <w:tcPr>
            <w:tcW w:w="567"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425" w:type="dxa"/>
            <w:shd w:val="clear" w:color="auto" w:fill="DBDBDB" w:themeFill="accent3" w:themeFillTint="66"/>
          </w:tcPr>
          <w:p w:rsidR="00F14C63" w:rsidRPr="00EF39C2" w:rsidRDefault="00F14C63" w:rsidP="00F14C63">
            <w:pPr>
              <w:rPr>
                <w:rFonts w:ascii="Times New Roman" w:hAnsi="Times New Roman" w:cs="Times New Roman"/>
                <w:sz w:val="20"/>
                <w:szCs w:val="20"/>
              </w:rPr>
            </w:pPr>
          </w:p>
        </w:tc>
        <w:tc>
          <w:tcPr>
            <w:tcW w:w="3227" w:type="dxa"/>
            <w:shd w:val="clear" w:color="auto" w:fill="DBDBDB" w:themeFill="accent3" w:themeFillTint="66"/>
            <w:vAlign w:val="center"/>
          </w:tcPr>
          <w:p w:rsidR="00F14C63" w:rsidRPr="00EF39C2" w:rsidRDefault="00F14C63" w:rsidP="00F14C63">
            <w:pPr>
              <w:rPr>
                <w:rFonts w:ascii="Times New Roman" w:hAnsi="Times New Roman" w:cs="Times New Roman"/>
                <w:sz w:val="20"/>
                <w:szCs w:val="20"/>
              </w:rPr>
            </w:pPr>
          </w:p>
        </w:tc>
      </w:tr>
      <w:tr w:rsidR="00F61547" w:rsidRPr="00EF39C2" w:rsidTr="00F61547">
        <w:tc>
          <w:tcPr>
            <w:tcW w:w="3528" w:type="dxa"/>
            <w:vAlign w:val="center"/>
          </w:tcPr>
          <w:p w:rsidR="00F61547" w:rsidRPr="00D71DDA" w:rsidRDefault="00F61547" w:rsidP="00AC42DF">
            <w:pPr>
              <w:rPr>
                <w:rFonts w:ascii="Times New Roman" w:hAnsi="Times New Roman" w:cs="Times New Roman"/>
                <w:b/>
                <w:bCs/>
                <w:sz w:val="20"/>
                <w:szCs w:val="20"/>
                <w:lang w:val="mn-MN"/>
              </w:rPr>
            </w:pPr>
            <w:r w:rsidRPr="00D71DDA">
              <w:rPr>
                <w:rFonts w:ascii="Times New Roman" w:hAnsi="Times New Roman" w:cs="Times New Roman"/>
                <w:b/>
                <w:bCs/>
                <w:sz w:val="20"/>
                <w:szCs w:val="20"/>
                <w:lang w:val="mn-MN"/>
              </w:rPr>
              <w:t>6. Нөөцөд тавих шаардлага</w:t>
            </w:r>
          </w:p>
        </w:tc>
        <w:tc>
          <w:tcPr>
            <w:tcW w:w="4405" w:type="dxa"/>
            <w:gridSpan w:val="2"/>
            <w:vAlign w:val="center"/>
          </w:tcPr>
          <w:p w:rsidR="00F61547" w:rsidRPr="00D71DDA" w:rsidRDefault="00F61547" w:rsidP="00AC42DF">
            <w:pPr>
              <w:rPr>
                <w:rFonts w:ascii="Times New Roman" w:hAnsi="Times New Roman" w:cs="Times New Roman"/>
                <w:b/>
                <w:bCs/>
                <w:sz w:val="20"/>
                <w:szCs w:val="20"/>
                <w:lang w:val="mn-MN"/>
              </w:rPr>
            </w:pPr>
          </w:p>
        </w:tc>
        <w:tc>
          <w:tcPr>
            <w:tcW w:w="2410" w:type="dxa"/>
            <w:vAlign w:val="center"/>
          </w:tcPr>
          <w:p w:rsidR="00F61547" w:rsidRPr="00D71DDA" w:rsidRDefault="00F61547" w:rsidP="00AC42DF">
            <w:pPr>
              <w:rPr>
                <w:rFonts w:ascii="Times New Roman" w:hAnsi="Times New Roman" w:cs="Times New Roman"/>
                <w:b/>
                <w:bCs/>
                <w:sz w:val="20"/>
                <w:szCs w:val="20"/>
                <w:lang w:val="mn-MN"/>
              </w:rPr>
            </w:pPr>
          </w:p>
        </w:tc>
        <w:tc>
          <w:tcPr>
            <w:tcW w:w="567" w:type="dxa"/>
            <w:shd w:val="clear" w:color="auto" w:fill="DBDBDB" w:themeFill="accent3" w:themeFillTint="66"/>
            <w:vAlign w:val="center"/>
          </w:tcPr>
          <w:p w:rsidR="00F61547" w:rsidRPr="00D71DDA" w:rsidRDefault="00F61547" w:rsidP="00AC42DF">
            <w:pPr>
              <w:rPr>
                <w:rFonts w:ascii="Times New Roman" w:hAnsi="Times New Roman" w:cs="Times New Roman"/>
                <w:b/>
                <w:bCs/>
                <w:sz w:val="20"/>
                <w:szCs w:val="20"/>
              </w:rPr>
            </w:pPr>
          </w:p>
        </w:tc>
        <w:tc>
          <w:tcPr>
            <w:tcW w:w="425" w:type="dxa"/>
            <w:shd w:val="clear" w:color="auto" w:fill="DBDBDB" w:themeFill="accent3" w:themeFillTint="66"/>
            <w:vAlign w:val="center"/>
          </w:tcPr>
          <w:p w:rsidR="00F61547" w:rsidRPr="00D71DDA" w:rsidRDefault="00F61547" w:rsidP="00AC42DF">
            <w:pPr>
              <w:rPr>
                <w:rFonts w:ascii="Times New Roman" w:hAnsi="Times New Roman" w:cs="Times New Roman"/>
                <w:b/>
                <w:bCs/>
                <w:sz w:val="20"/>
                <w:szCs w:val="20"/>
              </w:rPr>
            </w:pPr>
          </w:p>
        </w:tc>
        <w:tc>
          <w:tcPr>
            <w:tcW w:w="3227" w:type="dxa"/>
            <w:shd w:val="clear" w:color="auto" w:fill="DBDBDB" w:themeFill="accent3" w:themeFillTint="66"/>
            <w:vAlign w:val="center"/>
          </w:tcPr>
          <w:p w:rsidR="00F61547" w:rsidRPr="00D71DDA" w:rsidRDefault="00F61547" w:rsidP="00AC42DF">
            <w:pPr>
              <w:rPr>
                <w:rFonts w:ascii="Times New Roman" w:hAnsi="Times New Roman" w:cs="Times New Roman"/>
                <w:b/>
                <w:bCs/>
                <w:sz w:val="20"/>
                <w:szCs w:val="20"/>
              </w:rPr>
            </w:pPr>
          </w:p>
        </w:tc>
      </w:tr>
      <w:tr w:rsidR="00F61547" w:rsidRPr="00EF39C2" w:rsidTr="00F61547">
        <w:tc>
          <w:tcPr>
            <w:tcW w:w="3528" w:type="dxa"/>
            <w:vAlign w:val="center"/>
          </w:tcPr>
          <w:p w:rsidR="00F61547" w:rsidRPr="00D71DDA" w:rsidRDefault="00F61547" w:rsidP="00AC42DF">
            <w:pPr>
              <w:rPr>
                <w:rFonts w:ascii="Times New Roman" w:hAnsi="Times New Roman" w:cs="Times New Roman"/>
                <w:b/>
                <w:bCs/>
                <w:sz w:val="20"/>
                <w:szCs w:val="20"/>
                <w:lang w:val="mn-MN"/>
              </w:rPr>
            </w:pPr>
            <w:r w:rsidRPr="00D71DDA">
              <w:rPr>
                <w:rFonts w:ascii="Times New Roman" w:hAnsi="Times New Roman" w:cs="Times New Roman"/>
                <w:b/>
                <w:bCs/>
                <w:sz w:val="20"/>
                <w:szCs w:val="20"/>
                <w:lang w:val="mn-MN"/>
              </w:rPr>
              <w:t>6.1 Ажилтан</w:t>
            </w:r>
          </w:p>
        </w:tc>
        <w:tc>
          <w:tcPr>
            <w:tcW w:w="4405" w:type="dxa"/>
            <w:gridSpan w:val="2"/>
          </w:tcPr>
          <w:p w:rsidR="00F61547" w:rsidRPr="00D71DDA" w:rsidRDefault="00F61547" w:rsidP="00AC42DF">
            <w:pPr>
              <w:rPr>
                <w:rFonts w:ascii="Times New Roman" w:hAnsi="Times New Roman" w:cs="Times New Roman"/>
                <w:b/>
                <w:bCs/>
                <w:sz w:val="20"/>
                <w:szCs w:val="20"/>
                <w:lang w:val="mn-MN"/>
              </w:rPr>
            </w:pPr>
          </w:p>
        </w:tc>
        <w:tc>
          <w:tcPr>
            <w:tcW w:w="2410" w:type="dxa"/>
          </w:tcPr>
          <w:p w:rsidR="00F61547" w:rsidRPr="00D71DDA" w:rsidRDefault="00F61547" w:rsidP="00AC42DF">
            <w:pPr>
              <w:rPr>
                <w:rFonts w:ascii="Times New Roman" w:hAnsi="Times New Roman" w:cs="Times New Roman"/>
                <w:b/>
                <w:bCs/>
                <w:sz w:val="20"/>
                <w:szCs w:val="20"/>
                <w:lang w:val="mn-MN"/>
              </w:rPr>
            </w:pPr>
          </w:p>
        </w:tc>
        <w:tc>
          <w:tcPr>
            <w:tcW w:w="567" w:type="dxa"/>
            <w:shd w:val="clear" w:color="auto" w:fill="DBDBDB" w:themeFill="accent3" w:themeFillTint="66"/>
            <w:vAlign w:val="center"/>
          </w:tcPr>
          <w:p w:rsidR="00F61547" w:rsidRPr="00D71DDA" w:rsidRDefault="00F61547" w:rsidP="00AC42DF">
            <w:pPr>
              <w:rPr>
                <w:rFonts w:ascii="Times New Roman" w:hAnsi="Times New Roman" w:cs="Times New Roman"/>
                <w:b/>
                <w:bCs/>
                <w:sz w:val="20"/>
                <w:szCs w:val="20"/>
              </w:rPr>
            </w:pPr>
          </w:p>
        </w:tc>
        <w:tc>
          <w:tcPr>
            <w:tcW w:w="425" w:type="dxa"/>
            <w:shd w:val="clear" w:color="auto" w:fill="DBDBDB" w:themeFill="accent3" w:themeFillTint="66"/>
            <w:vAlign w:val="center"/>
          </w:tcPr>
          <w:p w:rsidR="00F61547" w:rsidRPr="00D71DDA" w:rsidRDefault="00F61547" w:rsidP="00AC42DF">
            <w:pPr>
              <w:rPr>
                <w:rFonts w:ascii="Times New Roman" w:hAnsi="Times New Roman" w:cs="Times New Roman"/>
                <w:b/>
                <w:bCs/>
                <w:sz w:val="20"/>
                <w:szCs w:val="20"/>
              </w:rPr>
            </w:pPr>
          </w:p>
        </w:tc>
        <w:tc>
          <w:tcPr>
            <w:tcW w:w="3227" w:type="dxa"/>
            <w:shd w:val="clear" w:color="auto" w:fill="DBDBDB" w:themeFill="accent3" w:themeFillTint="66"/>
            <w:vAlign w:val="center"/>
          </w:tcPr>
          <w:p w:rsidR="00F61547" w:rsidRPr="00D71DDA" w:rsidRDefault="00F61547" w:rsidP="00AC42DF">
            <w:pPr>
              <w:rPr>
                <w:rFonts w:ascii="Times New Roman" w:hAnsi="Times New Roman" w:cs="Times New Roman"/>
                <w:b/>
                <w:bCs/>
                <w:sz w:val="20"/>
                <w:szCs w:val="20"/>
              </w:rPr>
            </w:pPr>
          </w:p>
        </w:tc>
      </w:tr>
      <w:tr w:rsidR="00AC42DF" w:rsidRPr="00EF39C2" w:rsidTr="00AC42DF">
        <w:tc>
          <w:tcPr>
            <w:tcW w:w="3528" w:type="dxa"/>
            <w:vAlign w:val="center"/>
          </w:tcPr>
          <w:p w:rsidR="00AC42DF" w:rsidRPr="002E3686" w:rsidRDefault="00AC42DF" w:rsidP="00AC42DF">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6.1.1 Хяналтын байгууллага нь хяналтын үйл ажиллагаанд оролцох бүх ажилтнуудын хувьд боловсрол, сургалт, техникийн мэдлэг, ур чадвар болон туршлагыг оролцуулсан чадавхид тавигдах шаардлагыг  тодорхойлон баримтжуулсан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rPr>
              <w:t xml:space="preserve">6.1.1 </w:t>
            </w:r>
            <w:r w:rsidRPr="00D71DDA">
              <w:rPr>
                <w:rFonts w:ascii="Times New Roman" w:hAnsi="Times New Roman" w:cs="Times New Roman"/>
                <w:sz w:val="20"/>
                <w:szCs w:val="20"/>
                <w:highlight w:val="yellow"/>
                <w:lang w:val="mn-MN"/>
              </w:rPr>
              <w:t>n1 Тохиромжтой тохиолдолд хяналтын байгууллага 5.1.3n1-д заасны дагуу хяналт шалгалтын үйл ажиллагаа тус бүрийн ур чадварын шаардлагыг тодорхойлж, баримтжуулах шаардлагатай. Чадамжийн шаардлагын зарим талыг зохицуулагчид болон схем эзэмшигчид аль хэдийн тодорхойлсон эсвэл үйлчлүүлэгчид зааж өгсөн байж болно. Ийм тохиолдолд хяналтын байгууллага эдгээр шаардлагуудыг өөрийн чадамжийн ерөнхий тодорхойлолтод тусгах/ажлуулах ёстой. Хяналтын байгууллага нь чадамжийн тодорхойлолтуудын зохистой байдал, ISO/IEC 17020 стандартын шаардлагад нийцэж байгаа эсэхийг хариуцдаг.</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rPr>
              <w:t xml:space="preserve">6.1.1 </w:t>
            </w:r>
            <w:r w:rsidRPr="00D71DDA">
              <w:rPr>
                <w:rFonts w:ascii="Times New Roman" w:hAnsi="Times New Roman" w:cs="Times New Roman"/>
                <w:sz w:val="20"/>
                <w:szCs w:val="20"/>
                <w:highlight w:val="yellow"/>
                <w:lang w:val="mn-MN"/>
              </w:rPr>
              <w:t>n2 "Хяналт шалгалтын үйл ажиллагаанд оролцож буй ажилтнууд"-ыг 5.2.7n1-ээс харна уу.</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lang w:val="mn-MN"/>
              </w:rPr>
              <w:t>6.1.1n3 Чадамжийн шаардлагад хяналтын байгууллагын удирдлагын тогтолцооны талаарх мэдлэг, гүйцэтгэсэн үйл ажиллагаанд хамаарах захиргааны болон техникийн журмыг хэрэгжүүлэх чадварыг багтаасан байх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lang w:val="mn-MN"/>
              </w:rPr>
              <w:t xml:space="preserve">6.1.1n4 Тохиромжтой байдлыг тодорхойлохын тулд мэргэжлийн дүгнэлт шаардлагатай бол ур чадварын </w:t>
            </w:r>
            <w:r w:rsidRPr="00D71DDA">
              <w:rPr>
                <w:rFonts w:ascii="Times New Roman" w:hAnsi="Times New Roman" w:cs="Times New Roman"/>
                <w:sz w:val="20"/>
                <w:szCs w:val="20"/>
                <w:highlight w:val="yellow"/>
                <w:lang w:val="mn-MN"/>
              </w:rPr>
              <w:lastRenderedPageBreak/>
              <w:t>шаардлагыг тодорхойлохдоо үүнийг харгалзан үзнэ.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lastRenderedPageBreak/>
              <w:t>6.1.2 Хяналтын байгууллага нь мэргэжлийн дүгнэлт гаргах, хяналтын үйл ажиллагааны төрөл, цар хүрээг хангах  шаардлагатай чадавхитай хангалттай тооны, орон тооны  аль эсвэл гэрээт ажилтантай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6.1.2n1 ISO/IEC 17020 стандартын бүх шаардлагууд нь хөдөлмөр эрхэлж буй болон гэрээт хүмүүст адилхан хамаарна.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6.1.3 Хяналтыг хариуцах ажилтан нь тохирох мэргэшил, сургалт, дадлага туршлагатай бөгөөд гүйцэтгэх хяналтын ажлын шаардлагын талаар хангалттай мэдлэгтэй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6.1.4  Хяналтын байгууллага нь ажилтан бүрийн үүрэг, хариуцлага болон эрхийг тодорхой болгосон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6.1.5  Хяналтын байгууллага нь хяналтын үйл ажиллагаанд оролцох хянагч болон бусад ажилтнуудыг  сонгох, сургах, албан ёсоор эрх олгох, хяналт тавих талаар баримтжуулсан журамтай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90E09" w:rsidRDefault="00AC42DF" w:rsidP="00AC42DF">
            <w:pPr>
              <w:jc w:val="both"/>
              <w:rPr>
                <w:rFonts w:ascii="Times New Roman" w:hAnsi="Times New Roman" w:cs="Times New Roman"/>
                <w:sz w:val="20"/>
                <w:szCs w:val="20"/>
                <w:highlight w:val="yellow"/>
                <w:lang w:val="mn-MN"/>
              </w:rPr>
            </w:pPr>
            <w:r w:rsidRPr="00890E09">
              <w:rPr>
                <w:rFonts w:ascii="Times New Roman" w:hAnsi="Times New Roman" w:cs="Times New Roman"/>
                <w:sz w:val="20"/>
                <w:szCs w:val="20"/>
                <w:highlight w:val="yellow"/>
                <w:lang w:val="mn-MN"/>
              </w:rPr>
              <w:t>6.1.5n1 Байцаагчдад албан ёсоор зөвшөөрөл олгох журамд холбогдох дэлгэрэнгүй мэдээллийг баримтжуулсан байх ёстой. Тухайлбал эрх бүхий хяналт шалгалтын үйл ажиллагаа, зөвшөөрлийн эхлэл, зөвшөөрөл гүйцэтгэсэн этгээдийн биеийн байцаалт, зохих тохиолдолд зөвшөөрөл дуусгавар болсон огноо.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90E09" w:rsidRDefault="00AC42DF" w:rsidP="00AC42DF">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 xml:space="preserve">6.1.6 Баримтжуулсан журам нь дараах үе шатыг багтаасан (6.1.5-ыг үзэх) байна. Үүнд: </w:t>
            </w:r>
          </w:p>
          <w:p w:rsidR="00AC42DF" w:rsidRPr="00890E09" w:rsidRDefault="00AC42DF" w:rsidP="00AC42DF">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 xml:space="preserve">a) албан тушаалд томилох үе; </w:t>
            </w:r>
          </w:p>
          <w:p w:rsidR="00AC42DF" w:rsidRPr="00890E09" w:rsidRDefault="00AC42DF" w:rsidP="00AC42DF">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 xml:space="preserve">b)туршлагатай байцаагчийг дагалдан ажиллах үе; </w:t>
            </w:r>
          </w:p>
          <w:p w:rsidR="00AC42DF" w:rsidRPr="00D71DDA" w:rsidRDefault="00AC42DF" w:rsidP="00AC42DF">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c)дэвшилтэт технологи, хяналтын арга аргачлалаас байнга мэргэшлээ дээшлүүлэх.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90E09" w:rsidRDefault="00AC42DF" w:rsidP="00AC42DF">
            <w:pPr>
              <w:jc w:val="both"/>
              <w:rPr>
                <w:rFonts w:ascii="Times New Roman" w:hAnsi="Times New Roman" w:cs="Times New Roman"/>
                <w:sz w:val="20"/>
                <w:szCs w:val="20"/>
                <w:highlight w:val="yellow"/>
                <w:lang w:val="mn-MN"/>
              </w:rPr>
            </w:pPr>
            <w:r w:rsidRPr="00890E09">
              <w:rPr>
                <w:rFonts w:ascii="Times New Roman" w:hAnsi="Times New Roman" w:cs="Times New Roman"/>
                <w:sz w:val="20"/>
                <w:szCs w:val="20"/>
                <w:highlight w:val="yellow"/>
                <w:lang w:val="mn-MN"/>
              </w:rPr>
              <w:t>6.1.6</w:t>
            </w:r>
            <w:r w:rsidRPr="00890E09">
              <w:rPr>
                <w:rFonts w:ascii="Times New Roman" w:hAnsi="Times New Roman" w:cs="Times New Roman"/>
                <w:sz w:val="20"/>
                <w:szCs w:val="20"/>
                <w:highlight w:val="yellow"/>
                <w:lang w:val="mn-MN"/>
              </w:rPr>
              <w:tab/>
              <w:t>n1 “b” зүйлд дурдсан “зөвлөгөөтэй ажлын хугацаа”-д эдгээр хяналт шалгалтыг явуулж буй газруудад хяналт шалгалтад оролцохыг тусгах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6.1.7 Хяналтын үйл ажиллагаанд оролцдог байцаагч, бусад ажилтан бүрийн чадвар, мэргэжил, туршлага болон хяналт-шинжилгээ дүнгээс хамаарч хийсэн  шаардлагатай сургалтыг тодорхойлно (6.1.8-ыг үзэх).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90E09" w:rsidRDefault="00AC42DF" w:rsidP="00AC42DF">
            <w:pPr>
              <w:jc w:val="both"/>
              <w:rPr>
                <w:rFonts w:ascii="Times New Roman" w:hAnsi="Times New Roman" w:cs="Times New Roman"/>
                <w:sz w:val="20"/>
                <w:szCs w:val="20"/>
                <w:highlight w:val="yellow"/>
                <w:lang w:val="mn-MN"/>
              </w:rPr>
            </w:pPr>
            <w:r w:rsidRPr="00890E09">
              <w:rPr>
                <w:rFonts w:ascii="Times New Roman" w:hAnsi="Times New Roman" w:cs="Times New Roman"/>
                <w:sz w:val="20"/>
                <w:szCs w:val="20"/>
                <w:highlight w:val="yellow"/>
                <w:lang w:val="mn-MN"/>
              </w:rPr>
              <w:t>6.1.7</w:t>
            </w:r>
            <w:r w:rsidRPr="00890E09">
              <w:rPr>
                <w:rFonts w:ascii="Times New Roman" w:hAnsi="Times New Roman" w:cs="Times New Roman"/>
                <w:sz w:val="20"/>
                <w:szCs w:val="20"/>
                <w:highlight w:val="yellow"/>
                <w:lang w:val="mn-MN"/>
              </w:rPr>
              <w:tab/>
              <w:t>n1 Хүн бүрийн сургалтын хэрэгцээг тодорхой давтамжтайгаар хийх ёстой. 6.1.6 зүйлийн “с” заалтын биелэлтийг хангахын тулд интервалыг сонгоно. Сургалтын үнэлгээний үр дүн, жишээ нь. цаашдын сургалтын төлөвлөгөө эсвэл нэмэлт сургалт шаардлагагүй гэсэн мэдэгдлийг баримтжуулсан байх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D71DDA" w:rsidRDefault="00AC42DF" w:rsidP="00AC42DF">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6.1.8 Хяналтын арга аргачлалыг сайн мэддэг ажилтан хяналтын үйл ажиллагаанд оролцох нийт хянагч болон бусад ажилтнуудын гүйцэтгэлийн хангалттай байдалд хяналт-шинжилгээ хийнэ. (6.1.7-г харна уу)</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90E09" w:rsidRDefault="00AC42DF" w:rsidP="00AC42DF">
            <w:pPr>
              <w:jc w:val="both"/>
              <w:rPr>
                <w:rFonts w:ascii="Times New Roman" w:hAnsi="Times New Roman" w:cs="Times New Roman"/>
                <w:sz w:val="20"/>
                <w:szCs w:val="20"/>
                <w:highlight w:val="yellow"/>
                <w:lang w:val="mn-MN"/>
              </w:rPr>
            </w:pPr>
            <w:r w:rsidRPr="00890E09">
              <w:rPr>
                <w:rFonts w:ascii="Times New Roman" w:hAnsi="Times New Roman" w:cs="Times New Roman"/>
                <w:sz w:val="20"/>
                <w:szCs w:val="20"/>
                <w:highlight w:val="yellow"/>
                <w:lang w:val="mn-MN"/>
              </w:rPr>
              <w:t>6.1.8n1 A Хяналт шалгалтын шаардлагын гол зорилго нь ерөнхий шалгуурын эсрэг аливаа мэргэжлийн дүгнэлтийг багтаасан хяналт шалгалтын үр дүнгийн тууштай, найдвартай байдлыг хангах хэрэгслээр хяналтын байгууллагыг хангах явдал юм. Хяналт шалгалтын үр дүнд хувь хүний сургалтын хэрэгцээ, эсвэл хяналтын байгууллагын удирдлагын тогтолцоог хянан үзэх хэрэгцээг тодорхойлох боломжтой.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90E09" w:rsidRDefault="00AC42DF" w:rsidP="00AC42DF">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6.1.8n2 “Хяналтын үйл ажиллагаанд оролцож буй бусад ажилтнууд”-ын тухайд 5.2.7n1-ээс харна уу.</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90E09" w:rsidRDefault="00AC42DF" w:rsidP="00AC42DF">
            <w:pPr>
              <w:jc w:val="both"/>
              <w:rPr>
                <w:rFonts w:ascii="Times New Roman" w:hAnsi="Times New Roman" w:cs="Times New Roman"/>
                <w:sz w:val="20"/>
                <w:szCs w:val="20"/>
                <w:lang w:val="mn-MN"/>
              </w:rPr>
            </w:pPr>
            <w:r w:rsidRPr="00BA5411">
              <w:rPr>
                <w:rFonts w:ascii="Times New Roman" w:hAnsi="Times New Roman" w:cs="Times New Roman"/>
                <w:sz w:val="20"/>
                <w:szCs w:val="20"/>
                <w:lang w:val="mn-MN"/>
              </w:rPr>
              <w:t>6.1.9  Хянагч, чанар шалгагч ажлыг чадварлагаар  үргэлжлүүлэн гүйцэтгэнэ гэсэн хангалттай нотолгоо байхгүй  тохиолдолд байцаагч бүрийн хувьд газар дээрх ажиглалтыг явуулна.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6.1.9n1 Хангалттай гэж үзэхийн тулд байцаагчийг үргэлжлүүлэн чадварлаг ажиллаж байгааг нотлох баримтууд нь дараах мэдээллийн хослолоор нотлогдсон байх ёстой;</w:t>
            </w:r>
          </w:p>
          <w:p w:rsidR="00AC42DF" w:rsidRPr="00BA5411" w:rsidRDefault="00AC42DF" w:rsidP="00AC42DF">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шалгалт, дүгнэлтийг хангалттай гүйцэтгэсэн,</w:t>
            </w:r>
          </w:p>
          <w:p w:rsidR="00AC42DF" w:rsidRPr="00BA5411" w:rsidRDefault="00AC42DF" w:rsidP="00AC42DF">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мониторингийн эерэг үр дүн (6.1.8 заалтад заасан тайлбарыг харна уу),</w:t>
            </w:r>
          </w:p>
          <w:p w:rsidR="00AC42DF" w:rsidRPr="00BA5411" w:rsidRDefault="00AC42DF" w:rsidP="00AC42DF">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 xml:space="preserve">шалгалтын үр дүнг баталгаажуулах тусдаа үнэлгээний эерэг үр дүн (энэ нь барилгын баримт бичгийг </w:t>
            </w:r>
            <w:r w:rsidRPr="00BA5411">
              <w:rPr>
                <w:rFonts w:ascii="Times New Roman" w:hAnsi="Times New Roman" w:cs="Times New Roman"/>
                <w:sz w:val="20"/>
                <w:szCs w:val="20"/>
                <w:highlight w:val="yellow"/>
                <w:lang w:val="mn-MN"/>
              </w:rPr>
              <w:lastRenderedPageBreak/>
              <w:t>шалгах гэх мэт тохиолдолд боломжтой бөгөөд тохиромжтой байж болно),</w:t>
            </w:r>
          </w:p>
          <w:p w:rsidR="00AC42DF" w:rsidRPr="00BA5411" w:rsidRDefault="00AC42DF" w:rsidP="00AC42DF">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зааварчилгаа, сургалтын эерэг үр дүн,</w:t>
            </w:r>
          </w:p>
          <w:p w:rsidR="00AC42DF" w:rsidRPr="00BA5411" w:rsidRDefault="00AC42DF" w:rsidP="00AC42DF">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 xml:space="preserve">хууль ёсны давж заалдах гомдол, гомдол байхгүй байх, мөн </w:t>
            </w:r>
          </w:p>
          <w:p w:rsidR="00AC42DF" w:rsidRPr="00BA5411" w:rsidRDefault="00AC42DF" w:rsidP="00AC42DF">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эрх бүхий байгууллагын гэрчлэлийн хангалттай үр дүн, жишээлбэл. хүмүүст зориулсан баталгаажуулалтын байгууллага.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lastRenderedPageBreak/>
              <w:t>6.1.9 n2 Байцаагчдыг газар дээр нь ажиглах үр дүнтэй хөтөлбөр нь 5.2.2, 6.1.3 заалтад заасан шаардлагыг биелүүлэхэд хувь нэмэр оруулж болно. Хөтөлбөрийг дараахь зүйлийг харгалзан боловсруулсан байх ёстой;</w:t>
            </w:r>
          </w:p>
          <w:p w:rsidR="00AC42DF" w:rsidRPr="00BA5411" w:rsidRDefault="00AC42DF" w:rsidP="00AC42DF">
            <w:pPr>
              <w:pStyle w:val="ListParagraph"/>
              <w:numPr>
                <w:ilvl w:val="0"/>
                <w:numId w:val="5"/>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tхяналт шалгалтын эрсдэл ба нарийн төвөгтэй байдал,</w:t>
            </w:r>
          </w:p>
          <w:p w:rsidR="00AC42DF" w:rsidRPr="00BA5411" w:rsidRDefault="00AC42DF" w:rsidP="00AC42DF">
            <w:pPr>
              <w:pStyle w:val="ListParagraph"/>
              <w:numPr>
                <w:ilvl w:val="0"/>
                <w:numId w:val="5"/>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өмнөх мониторингийн үйл ажиллагааны үр дүн, мөн</w:t>
            </w:r>
          </w:p>
          <w:p w:rsidR="00AC42DF" w:rsidRPr="00BA5411" w:rsidRDefault="00AC42DF" w:rsidP="00AC42DF">
            <w:pPr>
              <w:pStyle w:val="ListParagraph"/>
              <w:numPr>
                <w:ilvl w:val="0"/>
                <w:numId w:val="5"/>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хяналт шалгалттай холбоотой техникийн, процедурын болон хууль тогтоомжийн боловсруулалт</w:t>
            </w:r>
          </w:p>
          <w:p w:rsidR="00AC42DF" w:rsidRPr="00BA5411" w:rsidRDefault="00AC42DF" w:rsidP="00AC42DF">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Газар дээрх ажиглалтын давтамж нь дээр дурдсан асуудлуудаас хамаардаг боловч магадлан итгэмжлэлийн дахин үнэлгээний мөчлөгийн явцад дор хаяж нэг удаа байх ёстой, 6.1.9 n1-ийн хэрэглээний заалтыг харна уу. Эрсдэл, хүндрэлийн түвшин, эсвэл өмнөх ажиглалтын үр дүнгээс харахад, эсвэл техникийн, журам, хууль тогтоомжийн өөрчлөлт гарсан бол давтамжийг ихэсгэх хэрэгтэй. Хяналтын байцаагчийн зөвшөөрлийн дагуу хяналт шалгалтын чиглэл, төрөл, хүрээнээс хамааран шаардлагатай бүх чадамжийг хангалттай хамруулахын тулд нэг байцаагчид нэгээс олон ажиглагч оноож болно. Түүнчлэн, гүйцэтгэлийг хангалттайгаар үргэлжлүүлэх нотлох баримт байхгүй тохиолдолд газар дээр нь илүү олон тооны ажиглагч хийх шаардлагатай байж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Default="00AC42DF" w:rsidP="00AC42DF">
            <w:pPr>
              <w:rPr>
                <w:rFonts w:ascii="Times New Roman" w:hAnsi="Times New Roman" w:cs="Times New Roman"/>
                <w:sz w:val="20"/>
                <w:szCs w:val="20"/>
              </w:rPr>
            </w:pPr>
          </w:p>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6.1.9n3 Энэ шаардлага нь хяналтын байгууллагад техникийн чадвартай ганц хүн байгаа тохиолдолд ч хэрэгжинэ.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90E09" w:rsidRDefault="00AC42DF" w:rsidP="00AC42DF">
            <w:pPr>
              <w:rPr>
                <w:rFonts w:ascii="Times New Roman" w:hAnsi="Times New Roman" w:cs="Times New Roman"/>
                <w:sz w:val="20"/>
                <w:szCs w:val="20"/>
                <w:lang w:val="mn-MN"/>
              </w:rPr>
            </w:pPr>
            <w:r w:rsidRPr="00BA5411">
              <w:rPr>
                <w:rFonts w:ascii="Times New Roman" w:hAnsi="Times New Roman" w:cs="Times New Roman"/>
                <w:sz w:val="20"/>
                <w:szCs w:val="20"/>
                <w:lang w:val="mn-MN"/>
              </w:rPr>
              <w:t>6.1.10 Хяналтын байгууллага нь хяналтын үйл ажиллагаанд оролцдог ажилтан бүрийн хяналт-шинжилгээ, боловсрол, сургалт, техникийн мэдлэг, ур чадвар, дадлага туршлага болон эрх олгогдсон  бүртгэлийг хадгалдаг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6.1.10n1 Зөвшөөрлийн бүртгэлд ямар үндэслэлээр зөвшөөрөл олгосныг зааж өгөх ёстой (жишээ нь, газар дээр нь хяналт шалгалт хийх).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lang w:val="mn-MN"/>
              </w:rPr>
            </w:pPr>
            <w:r w:rsidRPr="00BA5411">
              <w:rPr>
                <w:rFonts w:ascii="Times New Roman" w:hAnsi="Times New Roman" w:cs="Times New Roman"/>
                <w:sz w:val="20"/>
                <w:szCs w:val="20"/>
                <w:lang w:val="mn-MN"/>
              </w:rPr>
              <w:t>6.1.11 Хяналтын үйл ажиллагаанд оролцдог ажилтан нь хяналтын үр дүнд нөлөөлөх байдлаар шагнаж урамшуулж болохгүй.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6.1.12 Хяналтын үйл ажиллагаанд нөлөөлж болох хяналтын байгууллагын гадна болон үндсэн ажилтнууд нь шударга ажиллана.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5E404E" w:rsidRDefault="00AC42DF" w:rsidP="00AC42DF">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lang w:val="mn-MN"/>
              </w:rPr>
              <w:t>6.1.12 n1 Бодлого, журам нь хяналтын байгууллагын ажилтнуудад хяналт шалгалтын байгууллагын дотор болон гадна байгаа эсэхээс үл хамааран тэдний шударга байдалд нөлөөлж болох арилжааны, санхүүгийн болон бусад аюул заналхийлэл, өдөөлтийг тодорхойлох, шийдвэрлэхэд туслах ёстой. Хяналтын байгууллагын ажилтнуудын илрүүлсэн ашиг сонирхлын зөрчлийг хэрхэн мэдээлэх, бүртгэх асуудлыг ийм журамд тусгасан байх ёстой. Гэсэн хэдий ч байцаагчийн шударга байдлын хүлээлтийг бодлого, журмаар илэрхийлж болох боловч ийм баримт бичиг байгаа нь энэ зүйлд заасан шударга байдал байгааг илтгэхгүй гэдгийг анхаарна уу.</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6.1.13 Хяналтын байгууллагын нэрийн өмнөөс ажилладаг гадна байгууллагын ажилтнууд болон хувь хүмүүс, хавсран гүйцэтгэгчдийг оролцуулаад хяналтын байгууллагын нийт ажиллагсад хяналтын үйл ажиллагааны гүйцэтгэлийн явцад бий болсон болон олж авсан хуулиар шаардсанаас бусад бүхий л мэдээллийн нууцыг хадгална.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BF018F" w:rsidRPr="00EF39C2" w:rsidTr="00BF018F">
        <w:tc>
          <w:tcPr>
            <w:tcW w:w="10343" w:type="dxa"/>
            <w:gridSpan w:val="4"/>
          </w:tcPr>
          <w:p w:rsidR="00BF018F" w:rsidRPr="005E404E" w:rsidRDefault="00BF018F" w:rsidP="00AC42DF">
            <w:pPr>
              <w:rPr>
                <w:rFonts w:ascii="Times New Roman" w:hAnsi="Times New Roman" w:cs="Times New Roman"/>
                <w:b/>
                <w:bCs/>
                <w:sz w:val="20"/>
                <w:szCs w:val="20"/>
                <w:lang w:val="mn-MN"/>
              </w:rPr>
            </w:pPr>
            <w:r w:rsidRPr="005E404E">
              <w:rPr>
                <w:rFonts w:ascii="Times New Roman" w:hAnsi="Times New Roman" w:cs="Times New Roman"/>
                <w:b/>
                <w:bCs/>
                <w:sz w:val="20"/>
                <w:szCs w:val="20"/>
                <w:lang w:val="mn-MN"/>
              </w:rPr>
              <w:lastRenderedPageBreak/>
              <w:t>6.2 Техник хэрэгсэл ба тоног төхөөрөмж</w:t>
            </w:r>
          </w:p>
        </w:tc>
        <w:tc>
          <w:tcPr>
            <w:tcW w:w="567" w:type="dxa"/>
            <w:shd w:val="clear" w:color="auto" w:fill="DBDBDB" w:themeFill="accent3" w:themeFillTint="66"/>
            <w:vAlign w:val="center"/>
          </w:tcPr>
          <w:p w:rsidR="00BF018F" w:rsidRPr="005E404E" w:rsidRDefault="00BF018F" w:rsidP="00AC42DF">
            <w:pPr>
              <w:rPr>
                <w:rFonts w:ascii="Times New Roman" w:hAnsi="Times New Roman" w:cs="Times New Roman"/>
                <w:b/>
                <w:bCs/>
                <w:sz w:val="20"/>
                <w:szCs w:val="20"/>
              </w:rPr>
            </w:pPr>
          </w:p>
        </w:tc>
        <w:tc>
          <w:tcPr>
            <w:tcW w:w="425" w:type="dxa"/>
            <w:shd w:val="clear" w:color="auto" w:fill="DBDBDB" w:themeFill="accent3" w:themeFillTint="66"/>
            <w:vAlign w:val="center"/>
          </w:tcPr>
          <w:p w:rsidR="00BF018F" w:rsidRPr="005E404E" w:rsidRDefault="00BF018F" w:rsidP="00AC42DF">
            <w:pPr>
              <w:rPr>
                <w:rFonts w:ascii="Times New Roman" w:hAnsi="Times New Roman" w:cs="Times New Roman"/>
                <w:b/>
                <w:bCs/>
                <w:sz w:val="20"/>
                <w:szCs w:val="20"/>
              </w:rPr>
            </w:pPr>
          </w:p>
        </w:tc>
        <w:tc>
          <w:tcPr>
            <w:tcW w:w="3227" w:type="dxa"/>
            <w:shd w:val="clear" w:color="auto" w:fill="DBDBDB" w:themeFill="accent3" w:themeFillTint="66"/>
            <w:vAlign w:val="center"/>
          </w:tcPr>
          <w:p w:rsidR="00BF018F" w:rsidRPr="005E404E" w:rsidRDefault="00BF018F" w:rsidP="00AC42DF">
            <w:pPr>
              <w:rPr>
                <w:rFonts w:ascii="Times New Roman" w:hAnsi="Times New Roman" w:cs="Times New Roman"/>
                <w:b/>
                <w:bCs/>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6.2.1 Хяналтын байгууллага нь гүйцэтгэх хяналтын үйл ажиллагааг чадварлаг, аюулгүй байдлаар гүйцэтгэхэд холбоотой бүх үйл ажиллагаанд ашиглахад бэлэн, зориулалтын, тохиромжтой техник хэрэгсэл, тоног төхөөрөмжтэй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6.2.2 Хяналтын байгууллага хяналт гүйцэтгэхэд ашиглах тоног тусгай тоноглолд болон төхөөрөмжид нэвтрэх, ашиглах дүрэмтэй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6.2.3 Хяналтын байгууллага нь зориулалтаар нь ашиглахын тулд 6.2.1-д дурьдсан техник хэрэгсэл, тоног төхөөрөмжийн байнгын бэлэн байдлыг хангаж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5E404E" w:rsidRDefault="00AC42DF" w:rsidP="00AC42DF">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lang w:val="mn-MN"/>
              </w:rPr>
              <w:t>6.2.3 n1 Хяналттай орчны нөхцөл шаардлагатай бол, жишээлбэл; хяналт шалгалтыг зөв явуулахын тулд хяналтын байгууллага эдгээрт хяналт тавьж, үр дүнг тэмдэглэнэ. Хяналт шалгалт явуулах нөхцөл нь зөвшөөрөгдөх хэмжээнээс хэтэрсэн тохиолдолд хяналтын байгууллага ямар арга хэмжээ авсныг тэмдэглэнэ. Мөн 8.7.4 заалтыг харна уу.</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5E404E" w:rsidRDefault="00AC42DF" w:rsidP="00AC42DF">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lang w:val="mn-MN"/>
              </w:rPr>
              <w:t>6.2.3</w:t>
            </w:r>
            <w:r w:rsidRPr="005E404E">
              <w:rPr>
                <w:rFonts w:ascii="Times New Roman" w:hAnsi="Times New Roman" w:cs="Times New Roman"/>
                <w:sz w:val="20"/>
                <w:szCs w:val="20"/>
                <w:highlight w:val="yellow"/>
                <w:lang w:val="mn-MN"/>
              </w:rPr>
              <w:tab/>
              <w:t>n2 Үргэлжлүүлэн тохирох эсэхийг харааны үзлэг, функциональ шалгалт ба/эсвэл дахин тохируулга хийх замаар тогтоож болно. Энэ шаардлага нь хяналтын байгууллагын шууд хяналтаас гарсан тоног төхөөрөмжид онцгой хамаатай.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rPr>
                <w:rFonts w:ascii="Times New Roman" w:hAnsi="Times New Roman" w:cs="Times New Roman"/>
                <w:sz w:val="20"/>
                <w:szCs w:val="20"/>
                <w:lang w:val="mn-MN"/>
              </w:rPr>
            </w:pPr>
            <w:r w:rsidRPr="005E404E">
              <w:rPr>
                <w:rFonts w:ascii="Times New Roman" w:hAnsi="Times New Roman" w:cs="Times New Roman"/>
                <w:sz w:val="20"/>
                <w:szCs w:val="20"/>
                <w:lang w:val="mn-MN"/>
              </w:rPr>
              <w:t>6.2.4 Хяналтын үр дүнд мэдэгдэхүйц нөлөө үзүүлдэг бүх тоног төхөөрөмжийг тодорхойлон, давтагдахгүйгээр тэмдэглэсэн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5E404E" w:rsidRDefault="00AC42DF" w:rsidP="00AC42DF">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lang w:val="mn-MN"/>
              </w:rPr>
              <w:t>6.2.4n1 Хяналт шалгалтын байгууллагууд шалгалтын үр дүнд тоног төхөөрөмжийн нөлөөллийн ач холбогдлын талаарх шийдвэрийн үндэслэлийг баримтжуулж, хадгалах ёстой, учир нь эдгээр шийдвэр нь шалгалт тохируулга, ул мөрийг хянах дараагийн шийдвэр гаргахад чухал үндэс суурь болдог.</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5E404E" w:rsidRDefault="00AC42DF" w:rsidP="00AC42DF">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rPr>
              <w:t xml:space="preserve">6.2.4 </w:t>
            </w:r>
            <w:r w:rsidRPr="005E404E">
              <w:rPr>
                <w:rFonts w:ascii="Times New Roman" w:hAnsi="Times New Roman" w:cs="Times New Roman"/>
                <w:sz w:val="20"/>
                <w:szCs w:val="20"/>
                <w:highlight w:val="yellow"/>
                <w:lang w:val="mn-MN"/>
              </w:rPr>
              <w:t>n2 Нэр төрөл солигдох үед хяналтыг үргэлжлүүлэхийн тулд зөвхөн нэг нэр төрлийн зүйл байгаа ч гэсэн тухайн зүйлийн өвөрмөц шинж тэмдгийг онцлон илрүүлэх нь тохиромжтой.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920F4F" w:rsidRDefault="00AC42DF" w:rsidP="00AC42DF">
            <w:pPr>
              <w:jc w:val="both"/>
              <w:rPr>
                <w:rFonts w:ascii="Times New Roman" w:hAnsi="Times New Roman" w:cs="Times New Roman"/>
                <w:sz w:val="20"/>
                <w:szCs w:val="20"/>
                <w:highlight w:val="yellow"/>
                <w:lang w:val="mn-MN"/>
              </w:rPr>
            </w:pPr>
            <w:r w:rsidRPr="00920F4F">
              <w:rPr>
                <w:rFonts w:ascii="Times New Roman" w:hAnsi="Times New Roman" w:cs="Times New Roman"/>
                <w:sz w:val="20"/>
                <w:szCs w:val="20"/>
                <w:highlight w:val="yellow"/>
                <w:lang w:val="mn-MN"/>
              </w:rPr>
              <w:t>6.2.4 n3 Хүрээлэн буй орчны хяналттай нөхцөл шаардлагатай үед ийм нөхцлийг хянахад ашигладаг төхөөрөмжийг шалгалтын үр дүнд ихээхэн нөлөөлдөг төхөөрөмж гэж үзэх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6.2.5 Бүх тоног төхөөрөмжийг баримтжуулсан журам, зааврын дагуу ашиглаж, үйлчилгээ хийнэ.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A5411" w:rsidRDefault="00AC42DF" w:rsidP="00AC42DF">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6.2.6 Хяналтын үр дүнд мэдэгдэхүйц нөлөө үзүүлж байгаа тоног төхөөрөмжийг ашиглахын өмнө шалгалт тохируулга хийх ба цаашид тогтоосон хөтөлбөрийн дагуу шалгалт тохируулгад хамруулах ажлыг хяналтын байгууллага  хангана.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6.2.6 n1 Хяналт шалгалтын үр дүнд чухал нөлөө үзүүлж буй тоног төхөөрөмжид шалгалт тохируулга хийхгүй байх үндэслэлийг (6.2.4-р заалтыг харна уу) тэмдэглэнэ.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6.2.6 n2 Шалгалт тохируулгын интервалыг хэрхэн тодорхойлох зааврыг ILAC G24-ээс олж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6.2.6n3 Тохиромжтой үед (ихэвчлэн 6.2.6 заалтад заасан тоног төхөөрөмжийн хувьд) тодорхойлолтод шаардлагатай нарийвчлал ба хэмжилтийн мужийг оруулах шаардлагатай.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6.2.7 Ямар ч тохиолдолд хяналтын байгууллагын хийсэн хэмжил нь үндэсний ба олон улсын хэмжлийн эталоноос нэгж дамжуулагдсан байх боломжийг хангасан байхаар тоног төхөөрөмжид шалгалт тохируулга хийх бүх хөтөлбөрийг төлөвлөж, ажиллуулна. Хэрэв Үндэсний буюу олон улсын хэмжлийн эталоноос нэгж дамжуулах боломжгүй бол хяналтын байгууллага нь хяналтын үр дүнгийн хамаарал буюу нарийвчлалын баталгааг хангана.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lastRenderedPageBreak/>
              <w:t>6.2.7 n1 ILAC P10 стандартын дагуу хэмжилтэнд ашигласан тоног төхөөрөмж дээр дотоод-шалгалт тохируулга хийх боломжтой. Итгэмжлэлийн байгууллагууд ISO/IEC 17025 стандартын хэмжилзүйн хяналтын холбогдох шалгуурын дагуу дотооддоо шалгалт тохируулгын үйлчилгээг гүйцэтгэх бодлоготой байх шаардлагатай юм.</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6.2.7n2 Тоног төхөөрөмжийн шалгалт тохируулга хийх гадны үйлчилгээ авахыг хүссэн хяналтын байгууллагуудад тохиромжтой аргыг ILAC P10-д тодорхойлсон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6.2.8 Хяналтын байгууллага нь хэмжлийн эталоныг зөвхөн шалгалт тохируулга хийх зорилгоор ашиглах ба өөр зорилгоор ашиглахгүй. Үндэсний буюу олон улсын хэмжлийн эталоноос нэгж дамжуулж хэмжлийн эталоныг шалгалт тохируулгад хамруулна.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6.2.9 Боломжтой бол шалгалт тохируулга хоорондын хугацаанд тоног төхөөрөмжийг  ашиглалтын үеийн хяналтад хамруулна.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6.2.9 n1 Тоног төхөөрөмжийг төлөвлөгөөт шалгалт тохируулгын хооронд ашиглалтын өмнө шалгах тохиолдолд эдгээр шалгалтын шинж чанар, давтамж, хүлээн авах шалгуурыг тодорхойлсон байх шаардлагатай.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6.2.10 Хэрэв стандартчилсан загварыг   ашиглах бол тэдгээр нь  үндэсний буюу олон улсын стандартчилсан загвараас нэгж дамжуулалттай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highlight w:val="yellow"/>
                <w:lang w:val="mn-MN"/>
              </w:rPr>
            </w:pPr>
            <w:r w:rsidRPr="00330C86">
              <w:rPr>
                <w:rFonts w:ascii="Times New Roman" w:hAnsi="Times New Roman" w:cs="Times New Roman"/>
                <w:sz w:val="20"/>
                <w:szCs w:val="20"/>
                <w:highlight w:val="yellow"/>
                <w:lang w:val="mn-MN"/>
              </w:rPr>
              <w:t>6.2.10 n1 Тоног төхөөрөмжийн шалгалт тохируулгын программд 6.2.7n1, 6.2.7n2, 6.2.9.n1-д заасан мэдээлэл нь лавлах материалын шалгалт тохируулгын программд мөн хүчинтэй.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1F60C7" w:rsidRDefault="00AC42DF" w:rsidP="00AC42DF">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 xml:space="preserve">6.2.11 Хяналтын үйл ажиллагааны гарах үр дүнд хамааралтай бол тухайн хяналтын байгууллага нь дараахь журмуудыг тогтооосон байна. Үүнд: </w:t>
            </w:r>
          </w:p>
          <w:p w:rsidR="00AC42DF" w:rsidRPr="001F60C7" w:rsidRDefault="00AC42DF" w:rsidP="00AC42DF">
            <w:pPr>
              <w:pStyle w:val="ListParagraph"/>
              <w:numPr>
                <w:ilvl w:val="0"/>
                <w:numId w:val="6"/>
              </w:num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нийлүүлэгчийг сонгох,  батлах</w:t>
            </w:r>
          </w:p>
          <w:p w:rsidR="00AC42DF" w:rsidRPr="001F60C7" w:rsidRDefault="00AC42DF" w:rsidP="00AC42DF">
            <w:pPr>
              <w:pStyle w:val="ListParagraph"/>
              <w:numPr>
                <w:ilvl w:val="0"/>
                <w:numId w:val="6"/>
              </w:num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нийлүүлэгдэж байгаа бүтээгдхүүн болон үйлчилгээг шалгах</w:t>
            </w:r>
          </w:p>
          <w:p w:rsidR="00AC42DF" w:rsidRPr="001F60C7" w:rsidRDefault="00AC42DF" w:rsidP="00AC42DF">
            <w:pPr>
              <w:pStyle w:val="ListParagraph"/>
              <w:numPr>
                <w:ilvl w:val="0"/>
                <w:numId w:val="6"/>
              </w:num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техник хэрэгслийн тохиромжтой хадгалалтыг хангах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highlight w:val="yellow"/>
                <w:lang w:val="mn-MN"/>
              </w:rPr>
            </w:pPr>
            <w:r w:rsidRPr="00330C86">
              <w:rPr>
                <w:rFonts w:ascii="Times New Roman" w:hAnsi="Times New Roman" w:cs="Times New Roman"/>
                <w:sz w:val="20"/>
                <w:szCs w:val="20"/>
                <w:highlight w:val="yellow"/>
                <w:lang w:val="mn-MN"/>
              </w:rPr>
              <w:t>6.2.11 n1 Хяналтын байгууллага нь хяналт шалгалтын нэг хэсгийг гүйцэтгээгүй боловч хяналтын үйл ажиллагааны үр дүнд хамаарах үйл ажиллагаа явуулахаар ханган нийлүүлэгчдийг татан оролцуулах, тухайлбал: захиалга бүртгэх, архивлах, шалгалтын явцад туслах үйлчилгээ үзүүлэх, шалгалтын тайланг засварлах, шалгалт тохируулгын үйлчилгээ зэрэг үйл ажиллагаа нь энэ заалтад хэрэглэсэн "үйлчилгээ" гэсэн нэр томъёонд хамаарна.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highlight w:val="yellow"/>
                <w:lang w:val="mn-MN"/>
              </w:rPr>
            </w:pPr>
            <w:r w:rsidRPr="00330C86">
              <w:rPr>
                <w:rFonts w:ascii="Times New Roman" w:hAnsi="Times New Roman" w:cs="Times New Roman"/>
                <w:sz w:val="20"/>
                <w:szCs w:val="20"/>
                <w:highlight w:val="yellow"/>
                <w:lang w:val="mn-MN"/>
              </w:rPr>
              <w:t>6.2.11 n2 Баталгаажуулах журам нь техникийн шаардлагад нийцэж байгаа эсэхийг шалгах хүртэл орж ирж буй бараа, үйлчилгээг ашиглахгүй байхыг баталгаажуулах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6.2.12 Хадгалагдаж байгаа зүйлийн элэгдэл хорогдлыг тодорхойлохын тулд хадгалах нөхцлийг  тодорхой хугацаанд шалгаж үнэлдэг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6.2.13 Хэрэв хяналтын байгууллага нь хяналтандаа компьютер буюу автоматжуулсан тоног төхөөрөмжийг ашиглаж байгаа бол дараахь асуудлыг  баталгаажуулна:</w:t>
            </w:r>
          </w:p>
          <w:p w:rsidR="00AC42DF" w:rsidRPr="00330C86" w:rsidRDefault="00AC42DF" w:rsidP="00AC42DF">
            <w:pPr>
              <w:pStyle w:val="ListParagraph"/>
              <w:numPr>
                <w:ilvl w:val="0"/>
                <w:numId w:val="8"/>
              </w:num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Компьютерийн программ хангамж нь ашиглахад тохиромжтой байна.</w:t>
            </w:r>
          </w:p>
          <w:p w:rsidR="00AC42DF" w:rsidRPr="00330C86" w:rsidRDefault="00AC42DF" w:rsidP="00AC42DF">
            <w:pPr>
              <w:pStyle w:val="ListParagraph"/>
              <w:numPr>
                <w:ilvl w:val="0"/>
                <w:numId w:val="8"/>
              </w:num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Өгөгдлийн найдвартай нэгдмэл байдлыг хамгаалах журмыг тогтоож, хэрэгжүүлэх</w:t>
            </w:r>
          </w:p>
          <w:p w:rsidR="00AC42DF" w:rsidRPr="00330C86" w:rsidRDefault="00AC42DF" w:rsidP="00AC42DF">
            <w:pPr>
              <w:pStyle w:val="ListParagraph"/>
              <w:numPr>
                <w:ilvl w:val="0"/>
                <w:numId w:val="8"/>
              </w:num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 xml:space="preserve">компьютер ба автоматжуулсан тоног төхөөрөмжийн хэвийн ажиллагааг хангахын тулд техник үйлчилгээ хийдэг байна; </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 xml:space="preserve">6.2.14  Хяналтын байгууллага нь хэвийн бус ажиллагаатай тоног төхөөрөмжтэй </w:t>
            </w:r>
          </w:p>
          <w:p w:rsidR="00AC42DF" w:rsidRPr="00330C86" w:rsidRDefault="00AC42DF" w:rsidP="00AC42DF">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 xml:space="preserve">харьцах баримтжуулсан журамтай байна. Хэвийн бус ажиллагаатай тоног төхөөрөмжийг ашиглалтаас хасч, </w:t>
            </w:r>
            <w:r w:rsidRPr="00330C86">
              <w:rPr>
                <w:rFonts w:ascii="Times New Roman" w:hAnsi="Times New Roman" w:cs="Times New Roman"/>
                <w:sz w:val="20"/>
                <w:szCs w:val="20"/>
                <w:lang w:val="mn-MN"/>
              </w:rPr>
              <w:lastRenderedPageBreak/>
              <w:t>зохих шошго буюу тэмдэглэгээ тавьж тусад нь хадгална.  Хяналтын байгууллага нь энэхүү доголдол өмнө хийгдсэн хяналтанд нөлөө үзүүлсэн эсэхийг шалгаж, шаардлагатай бол тохиромжтой залруулах ажиллагааг авч хэрэгжүүлнэ.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lastRenderedPageBreak/>
              <w:t>6.2.15  Прогромм хангамжийг оролцуулаад тоног төхөөрөмжтэй холбогдох мэдээллийг бүртгэдэг байна. Энэхүү  бүртгэлд тоног төхөөрөмжийн тодорхойлолт  ба холбогдох  шалгалт тохируулга, техник үйлчилгээний тухай мэдээллийг оруулвал зохино.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6A6C58" w:rsidRDefault="00AC42DF" w:rsidP="00AC42DF">
            <w:pPr>
              <w:jc w:val="both"/>
              <w:rPr>
                <w:rFonts w:ascii="Times New Roman" w:hAnsi="Times New Roman" w:cs="Times New Roman"/>
                <w:b/>
                <w:sz w:val="20"/>
                <w:szCs w:val="20"/>
                <w:lang w:val="mn-MN"/>
              </w:rPr>
            </w:pPr>
            <w:r w:rsidRPr="006A6C58">
              <w:rPr>
                <w:rFonts w:ascii="Times New Roman" w:hAnsi="Times New Roman" w:cs="Times New Roman"/>
                <w:b/>
                <w:sz w:val="20"/>
                <w:szCs w:val="20"/>
                <w:lang w:val="mn-MN"/>
              </w:rPr>
              <w:t>6.3 Хавсран гүйцэтгэх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6.3.1 Хяналтын байгууллага нь ердийн үед ажлын гэрээнд хүлээсэн үүргийн дагуу хяналтыг  гүйцэтгэнэ.  Хяналтын байгууллага нь хяналтын ажлын  аль нэг хэсгийг хавсран гүйцэтгэгчээр гүйцэтгүүлсэн бол  тухайн хавсран гүйцэтгэгч нь олон улсын энэ стандарт, аль эсвэл холбогдох  тохирлын үнэлгээний стандартын шалгуурыг хангасан гэдгийг нотлон харуулах боломжтой байна.</w:t>
            </w:r>
          </w:p>
          <w:p w:rsidR="00AC42DF" w:rsidRPr="00330C86" w:rsidRDefault="00AC42DF" w:rsidP="00AC42DF">
            <w:pPr>
              <w:jc w:val="both"/>
              <w:rPr>
                <w:rFonts w:ascii="Times New Roman" w:hAnsi="Times New Roman" w:cs="Times New Roman"/>
                <w:i/>
                <w:iCs/>
                <w:sz w:val="20"/>
                <w:szCs w:val="20"/>
                <w:lang w:val="mn-MN"/>
              </w:rPr>
            </w:pPr>
            <w:r w:rsidRPr="00330C86">
              <w:rPr>
                <w:rFonts w:ascii="Times New Roman" w:hAnsi="Times New Roman" w:cs="Times New Roman"/>
                <w:i/>
                <w:iCs/>
                <w:sz w:val="20"/>
                <w:szCs w:val="20"/>
                <w:lang w:val="mn-MN"/>
              </w:rPr>
              <w:t>ТАЙЛБАР 1: Хавсран гүйцэтгэгч авах шалтгаан нь дараахь байж болно. Үүнд:</w:t>
            </w:r>
          </w:p>
          <w:p w:rsidR="00AC42DF" w:rsidRPr="00330C86" w:rsidRDefault="00AC42DF" w:rsidP="00AC42DF">
            <w:pPr>
              <w:pStyle w:val="ListParagraph"/>
              <w:numPr>
                <w:ilvl w:val="0"/>
                <w:numId w:val="10"/>
              </w:numPr>
              <w:jc w:val="both"/>
              <w:rPr>
                <w:rFonts w:ascii="Times New Roman" w:hAnsi="Times New Roman" w:cs="Times New Roman"/>
                <w:i/>
                <w:iCs/>
                <w:sz w:val="20"/>
                <w:szCs w:val="20"/>
                <w:lang w:val="mn-MN"/>
              </w:rPr>
            </w:pPr>
            <w:r w:rsidRPr="00330C86">
              <w:rPr>
                <w:rFonts w:ascii="Times New Roman" w:hAnsi="Times New Roman" w:cs="Times New Roman"/>
                <w:i/>
                <w:iCs/>
                <w:sz w:val="20"/>
                <w:szCs w:val="20"/>
                <w:lang w:val="mn-MN"/>
              </w:rPr>
              <w:t>урьдчилан тооцоолоогүй буюу хэт их ачаалал;</w:t>
            </w:r>
          </w:p>
          <w:p w:rsidR="00AC42DF" w:rsidRPr="00330C86" w:rsidRDefault="00AC42DF" w:rsidP="00AC42DF">
            <w:pPr>
              <w:pStyle w:val="ListParagraph"/>
              <w:numPr>
                <w:ilvl w:val="0"/>
                <w:numId w:val="10"/>
              </w:numPr>
              <w:jc w:val="both"/>
              <w:rPr>
                <w:rFonts w:ascii="Times New Roman" w:hAnsi="Times New Roman" w:cs="Times New Roman"/>
                <w:i/>
                <w:iCs/>
                <w:sz w:val="20"/>
                <w:szCs w:val="20"/>
                <w:lang w:val="mn-MN"/>
              </w:rPr>
            </w:pPr>
            <w:r w:rsidRPr="00330C86">
              <w:rPr>
                <w:rFonts w:ascii="Times New Roman" w:hAnsi="Times New Roman" w:cs="Times New Roman"/>
                <w:i/>
                <w:iCs/>
                <w:sz w:val="20"/>
                <w:szCs w:val="20"/>
                <w:lang w:val="mn-MN"/>
              </w:rPr>
              <w:t>хяналтын гол ажилтнууд хүрэлцэхгүй байх;</w:t>
            </w:r>
          </w:p>
          <w:p w:rsidR="00AC42DF" w:rsidRPr="00330C86" w:rsidRDefault="00AC42DF" w:rsidP="00AC42DF">
            <w:pPr>
              <w:pStyle w:val="ListParagraph"/>
              <w:numPr>
                <w:ilvl w:val="0"/>
                <w:numId w:val="10"/>
              </w:numPr>
              <w:jc w:val="both"/>
              <w:rPr>
                <w:rFonts w:ascii="Times New Roman" w:hAnsi="Times New Roman" w:cs="Times New Roman"/>
                <w:i/>
                <w:iCs/>
                <w:sz w:val="20"/>
                <w:szCs w:val="20"/>
                <w:lang w:val="mn-MN"/>
              </w:rPr>
            </w:pPr>
            <w:r w:rsidRPr="00330C86">
              <w:rPr>
                <w:rFonts w:ascii="Times New Roman" w:hAnsi="Times New Roman" w:cs="Times New Roman"/>
                <w:i/>
                <w:iCs/>
                <w:sz w:val="20"/>
                <w:szCs w:val="20"/>
                <w:lang w:val="mn-MN"/>
              </w:rPr>
              <w:t>Үндсэн тоноглол болон тоног төхөөрөмж түр хугацаанд ашиглалтанд тэнцэхгүй болох;</w:t>
            </w:r>
          </w:p>
          <w:p w:rsidR="00AC42DF" w:rsidRPr="00330C86" w:rsidRDefault="00AC42DF" w:rsidP="00AC42DF">
            <w:pPr>
              <w:pStyle w:val="ListParagraph"/>
              <w:numPr>
                <w:ilvl w:val="0"/>
                <w:numId w:val="10"/>
              </w:numPr>
              <w:jc w:val="both"/>
              <w:rPr>
                <w:rFonts w:ascii="Times New Roman" w:hAnsi="Times New Roman" w:cs="Times New Roman"/>
                <w:sz w:val="20"/>
                <w:szCs w:val="20"/>
                <w:lang w:val="mn-MN"/>
              </w:rPr>
            </w:pPr>
            <w:r w:rsidRPr="00330C86">
              <w:rPr>
                <w:rFonts w:ascii="Times New Roman" w:hAnsi="Times New Roman" w:cs="Times New Roman"/>
                <w:i/>
                <w:iCs/>
                <w:sz w:val="20"/>
                <w:szCs w:val="20"/>
                <w:lang w:val="mn-MN"/>
              </w:rPr>
              <w:t>тухайн хяналтын байгууллагын нөөц ба чадамжаас гадуур буюу тухайн хяналтын байгууллагын хамрах хүрээнд ороогүй  хяналт үйлчлүүлэгчийн гэрээний хэсэгт багтсан.</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highlight w:val="yellow"/>
                <w:lang w:val="mn-MN"/>
              </w:rPr>
            </w:pPr>
            <w:r w:rsidRPr="00330C86">
              <w:rPr>
                <w:rFonts w:ascii="Times New Roman" w:hAnsi="Times New Roman" w:cs="Times New Roman"/>
                <w:sz w:val="20"/>
                <w:szCs w:val="20"/>
                <w:highlight w:val="yellow"/>
                <w:lang w:val="mn-MN"/>
              </w:rPr>
              <w:t>6.3.1 n1 Тодорхойлолбол (ISO/IEC 17011, 3.1 заалт) магадлан итгэмжлэл нь хяналтын байгууллага өөрөө гүйцэтгэх чадамжийг харуулсан тохирлын үнэлгээний ажлуудаар хязгаарлагддаг. Иймд хяналтын байгууллага шаардлагатай ур чадвар болон/эсвэл нөөцгүй бол 1-р зүйлийн 4-р заалтад дурдсан үйл ажиллагаанд итгэмжлэл олгох боломжгүй. Гэсэн хэдий ч, тохирлыг тодорхойлох зорилгоор ийм үйл ажиллагааны үр дүнг үнэлэх, тайлбарлах ажлыг зохих чадамжтай бол магадлан итгэмжлэлийн хамрах хүрээнд оруулж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6.3.2 Хяналтын байгууллага нь хяналтын  аль хэсгээ хавсран гүйцэтгэгчээр хийлгэж байгаагаа үйлчлүүлэгчид мэдээлнэ.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6.3.3 Хяналтын  хэсгийг хавсран гүйцэтгэгч гүйцэтгэж байгаа  тохиолдолд шаардлагын дагуу хяналтын зүйлийн тохирлыг тодорхойлох хариуцлага нь тухайн хяналтын байгууллагад оногдоно.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6.3.3</w:t>
            </w:r>
            <w:r w:rsidRPr="00412CBF">
              <w:rPr>
                <w:rFonts w:ascii="Times New Roman" w:hAnsi="Times New Roman" w:cs="Times New Roman"/>
                <w:sz w:val="20"/>
                <w:szCs w:val="20"/>
                <w:highlight w:val="yellow"/>
                <w:lang w:val="mn-MN"/>
              </w:rPr>
              <w:tab/>
              <w:t>n1 3.1-д заасан "хяналт шалгалт" гэсэн тодорхойлолтын 2-р заалтад зарим тохиолдолд шалгалтыг дараа нь тохирлыг тодорхойлохгүйгээр зөвхөн шалгалт байж болно гэж заасан. Ийм тохиолдолд тохирлын тодорхойлолт байхгүй тул 6.3.3 заалт хамаарахгүй.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6.3.4 Хяналтын байгууллага нь хавсран гүйцэтгэгчийн чадавхи болон олон улсын энэ стандарт, эсвэл бусад холбогдох  тохирлын үнэлгээний стандартын шаардлагад нийцсэн байдлын талаархи дэлгэрэнгүй судалгаа,  бүртгэлтэй байна.  Хяналтын байгууллага нь бүх хавсран гүйцэтгэгчдийнхээ бүртгэлийг хөтөлнө.</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6.3.4</w:t>
            </w:r>
            <w:r w:rsidRPr="00412CBF">
              <w:rPr>
                <w:rFonts w:ascii="Times New Roman" w:hAnsi="Times New Roman" w:cs="Times New Roman"/>
                <w:sz w:val="20"/>
                <w:szCs w:val="20"/>
                <w:highlight w:val="yellow"/>
                <w:lang w:val="mn-MN"/>
              </w:rPr>
              <w:tab/>
              <w:t>n1 Магадлан итгэмжлэл нь туслан гүйцэтгэгчийн ур чадварыг харуулах хамгийн тохиромжтой арга хэрэгсэл боловч үндэслэлтэй тохиолдолд (мэргэшсэн үнэлгээ/мэргэжлийн дүгнэлтийн үндсэн дээр) магадлан итгэмжлэгдээгүй байгууллагуудын үр дүнг хүлээн авч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6.3.4 n2 Туслан гүйцэтгэгчийн ур чадварыг үнэлэхдээ түүний магадлан итгэмжлэлд бүрэн буюу хэсэгчлэн үндэслэсэн бол хяналтын байгууллага туслан гүйцэтгэгчийн итгэмжлэлийн хамрах хүрээ нь туслан гүйцэтгэгчээр гүйцэтгүүлэх үйл ажиллагааг хамрах эсэхийг баталгаажуулна.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b/>
                <w:bCs/>
                <w:sz w:val="20"/>
                <w:szCs w:val="20"/>
                <w:lang w:val="mn-MN"/>
              </w:rPr>
            </w:pPr>
            <w:r w:rsidRPr="00412CBF">
              <w:rPr>
                <w:rFonts w:ascii="Times New Roman" w:hAnsi="Times New Roman" w:cs="Times New Roman"/>
                <w:b/>
                <w:bCs/>
                <w:sz w:val="20"/>
                <w:szCs w:val="20"/>
                <w:lang w:val="mn-MN"/>
              </w:rPr>
              <w:lastRenderedPageBreak/>
              <w:t>7. Үйл явцад тавих шаардлага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b/>
                <w:bCs/>
                <w:sz w:val="20"/>
                <w:szCs w:val="20"/>
                <w:lang w:val="mn-MN"/>
              </w:rPr>
            </w:pPr>
            <w:r w:rsidRPr="00412CBF">
              <w:rPr>
                <w:rFonts w:ascii="Times New Roman" w:hAnsi="Times New Roman" w:cs="Times New Roman"/>
                <w:b/>
                <w:bCs/>
                <w:sz w:val="20"/>
                <w:szCs w:val="20"/>
                <w:lang w:val="mn-MN"/>
              </w:rPr>
              <w:t>7.1Хяналтын арга,  аргачлал</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7.1.1 Хяналтын байгууллага нь хяналт гүйцэтгэх шаардлагыг тодорхойлсон хяналтын арга аргачлалтай байна. Хэрэв эдгээр нь тогтоогдоогүй бол хяналтын байгууллага тусгай арга, аргачлалыг боловруулан ашиглана (7.1.3-г үз). Тухайн хяналтын байгууллага нь хэрэв үйлчлүүлэгчийн санал болгосон хяналтын арга нь тохиромжгүй гэж үзвэл үйлчлүүлэгчид мэдэгдвэл зохино.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7.1.1 n1 Хяналт шалгалтад хэмжилт орсон бол ILAC G27 нь ямар шаардлага хамааралтай болохыг хэрхэн тодорхойлох зааварчилгааг өгдөг.</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7.1.1 n2 Хяналтын тусгай арга, журмыг боловсруулахын тулд ISO/IEC 17007 стандартын удирдамжийг ашиглаж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7.1.1 n3 Хяналтын олон аргын нэг жишээ нь ажиглалтын арга юм. Хяналт шалгалтын явцад ашиглах шинэ технологи (дрон, камер, тусгай нүдний шил, IT, хиймэл оюун ухаан гэх мэт) улам бүр нэвтэрч байна. Энэ нь одоо байгаа хяналтын аргыг (ажиглах) орлуулах (хэсэгчлэн) эсвэл шинэ хяналтын арга байж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7.1.2</w:t>
            </w:r>
            <w:r w:rsidRPr="00412CBF">
              <w:rPr>
                <w:rFonts w:ascii="Times New Roman" w:hAnsi="Times New Roman" w:cs="Times New Roman"/>
                <w:sz w:val="20"/>
                <w:szCs w:val="20"/>
                <w:lang w:val="mn-MN"/>
              </w:rPr>
              <w:tab/>
              <w:t>Хяналтын үйл явцын үр нөлөөтэй байдлыг алдагдуулах боломжтой тохиолдолд хяналтын байгууллага нь зохих ёсоор баримтжуулсан хяналтыг төлөвлөх ба түүвэр хяналт хийх, хяналтын арга зүйн заавартай байх ба мөрддөг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330C86" w:rsidRDefault="00AC42DF" w:rsidP="00AC42DF">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7.1.</w:t>
            </w:r>
            <w:r>
              <w:rPr>
                <w:rFonts w:ascii="Times New Roman" w:hAnsi="Times New Roman" w:cs="Times New Roman"/>
                <w:sz w:val="20"/>
                <w:szCs w:val="20"/>
              </w:rPr>
              <w:t xml:space="preserve">3 </w:t>
            </w:r>
            <w:r w:rsidRPr="00412CBF">
              <w:rPr>
                <w:rFonts w:ascii="Times New Roman" w:hAnsi="Times New Roman" w:cs="Times New Roman"/>
                <w:sz w:val="20"/>
                <w:szCs w:val="20"/>
                <w:lang w:val="mn-MN"/>
              </w:rPr>
              <w:t>Хяналтын байгууллагын хяналтын арга, аргачлал нь стандартын бус бол эдгээр арга, аргачлал нь тохиромжтой байх ба бүрэн баримтжуулсан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A00429" w:rsidRDefault="00AC42DF" w:rsidP="00AC42DF">
            <w:p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7.1.3n2 Шинэ технологийг нэвтрүүлэхэд анхаарах шаардлагатай талууд нь:</w:t>
            </w:r>
          </w:p>
          <w:p w:rsidR="00AC42DF" w:rsidRPr="00A00429" w:rsidRDefault="00AC42DF" w:rsidP="00AC42DF">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Шинэ технологи ашиглан хяналтын шинэ буюу өөрчилсөн аргыг баталгаажуулах. Одоо байгаа хяналтын аргыг (хэсэгчлэн) солих тохиолдолд шалгалтын үр дүн нь одоо байгаа аргын үр дүнтэй адил (эсвэл түүнээс дээш) найдвартай эсэхийг судлах шаардлагатай;</w:t>
            </w:r>
          </w:p>
          <w:p w:rsidR="00AC42DF" w:rsidRPr="00A00429" w:rsidRDefault="00AC42DF" w:rsidP="00AC42DF">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Холбогдох хууль эрх зүйн болон аюулгүй байдлын шаардлага (зөвшөөрөл гэх мэт), хууль эрх зүйн хязгаарлалт, хууль эрх зүйн нөхцөл;</w:t>
            </w:r>
          </w:p>
          <w:p w:rsidR="00AC42DF" w:rsidRPr="00A00429" w:rsidRDefault="00AC42DF" w:rsidP="00AC42DF">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Шинэ технологи ашиглах үед шалгах аргад хамаарах хязгаарлалт, нөхцөл;</w:t>
            </w:r>
          </w:p>
          <w:p w:rsidR="00AC42DF" w:rsidRPr="00A00429" w:rsidRDefault="00AC42DF" w:rsidP="00AC42DF">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Хяналт шалгалтын тайланд шинэ технологи ашиглах талаар дурдах эсэх;</w:t>
            </w:r>
          </w:p>
          <w:p w:rsidR="00AC42DF" w:rsidRPr="00A00429" w:rsidRDefault="00AC42DF" w:rsidP="00AC42DF">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Хяналт шалгалт ба/эсвэл магадлан итгэмжлэлийн хүрээнд шинэ технологи ашиглах талаар дурдах эсэх.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7.1.4  Хяналтын байгууллагын ажилтай холбогдох бүх заавар, стандарт буюу бичмэл журам, ажлын хуудас, шалгах хуудас ба стандарт өгөгдлийг сүүлчийн хувилбараар нь хадгалах бөгөөд ажилтан ашиглахад бэлэн байвал зохино.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7.1.5Хяналтын байгууллага нь дараахь зүйлүүдийг батлах гэрээ буюу ажлын захиалгын хяналтын тогтолцоотой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A00429" w:rsidRDefault="00AC42DF" w:rsidP="00AC42DF">
            <w:p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7.1.5</w:t>
            </w:r>
            <w:r w:rsidRPr="00A00429">
              <w:rPr>
                <w:rFonts w:ascii="Times New Roman" w:hAnsi="Times New Roman" w:cs="Times New Roman"/>
                <w:sz w:val="20"/>
                <w:szCs w:val="20"/>
                <w:highlight w:val="yellow"/>
                <w:lang w:val="mn-MN"/>
              </w:rPr>
              <w:tab/>
              <w:t xml:space="preserve">n1 Тохиромжтой тохиолдолд гэрээ эсвэл ажлын захиалгын хяналтын систем нь дараахь зүйлийг баталгаажуулах ёстой; </w:t>
            </w:r>
          </w:p>
          <w:p w:rsidR="00AC42DF" w:rsidRPr="00A00429" w:rsidRDefault="00AC42DF" w:rsidP="00AC42DF">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гэрээний нөхцөлийг тохиролцсон</w:t>
            </w:r>
          </w:p>
          <w:p w:rsidR="00AC42DF" w:rsidRPr="00A00429" w:rsidRDefault="00AC42DF" w:rsidP="00AC42DF">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боловсон хүчний ур чадвар хангалттай</w:t>
            </w:r>
          </w:p>
          <w:p w:rsidR="00AC42DF" w:rsidRPr="00A00429" w:rsidRDefault="00AC42DF" w:rsidP="00AC42DF">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аливаа хууль тогтоомжийн шаардлагыг тодорхойлсон</w:t>
            </w:r>
          </w:p>
          <w:p w:rsidR="00AC42DF" w:rsidRPr="00A00429" w:rsidRDefault="00AC42DF" w:rsidP="00AC42DF">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lastRenderedPageBreak/>
              <w:t>аюулгүй байдлын шаардлагыг тодорхойлсон</w:t>
            </w:r>
          </w:p>
          <w:p w:rsidR="00AC42DF" w:rsidRPr="00A00429" w:rsidRDefault="00AC42DF" w:rsidP="00AC42DF">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туслан гүйцэтгүүлэхэд шаардагдах аливаа зохицуулалтын цар хүрээг тодорхойлсон</w:t>
            </w:r>
          </w:p>
          <w:p w:rsidR="00AC42DF" w:rsidRPr="00A00429" w:rsidRDefault="00AC42DF" w:rsidP="00AC42DF">
            <w:p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Тогтмол болон давтагдах ажлын хүсэлтийн хувьд цаг хугацаа, хүний нөөцийг харгалзан үзэж хянуулж болно. Зохих эрх бүхий этгээдийн гарын үсэг зурсан гэрээг хүлээн зөвшөөрсөн тохиолдолд зөвшөөрөгдөх юм.</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A00429" w:rsidRDefault="00AC42DF" w:rsidP="00AC42DF">
            <w:p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lastRenderedPageBreak/>
              <w:t>7.1.5 n2 Гэрээ хийгдээгүй ажилын тушаалыг хүлээн авах боломжтой нөхцөлд хяналтын байгууллага амаар хүлээн авсан бүх хүсэлт, зааварчилгааг бүртгэнэ. Тохиромжтой бол холбогдох огноо, үйлчлүүлэгчийн төлөөлөгчийн хэн болохыг тэмдэглэнэ.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A00429" w:rsidRDefault="00AC42DF" w:rsidP="00AC42DF">
            <w:p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7.1.5</w:t>
            </w:r>
            <w:r w:rsidRPr="00A00429">
              <w:rPr>
                <w:rFonts w:ascii="Times New Roman" w:hAnsi="Times New Roman" w:cs="Times New Roman"/>
                <w:sz w:val="20"/>
                <w:szCs w:val="20"/>
                <w:highlight w:val="yellow"/>
                <w:lang w:val="mn-MN"/>
              </w:rPr>
              <w:tab/>
              <w:t>n3 Гэрээ эсвэл ажлын захиалгын хяналтын систем нь хяналтын байгууллага болон түүний үйлчлүүлэгчийн хооронд хяналтын байгууллагаас хийх хяналт шалгалтын ажлын цар хүрээний талаар тодорхой бөгөөд нотлохуйц ойлголцлыг хангах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7.1.6 Хяналтын байгууллага нь хяналтын үйл явцын хэсэг болж байгаа бусад ямар нэгэн хэсгээс мэдээлэл авч байгаа бол  ийм мэдээллийн үнэн зөвийг шалгаж баталгаажуулж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403CC" w:rsidRDefault="00AC42DF" w:rsidP="00AC42DF">
            <w:pPr>
              <w:jc w:val="both"/>
              <w:rPr>
                <w:rFonts w:ascii="Times New Roman" w:hAnsi="Times New Roman" w:cs="Times New Roman"/>
                <w:sz w:val="20"/>
                <w:szCs w:val="20"/>
                <w:highlight w:val="yellow"/>
                <w:lang w:val="mn-MN"/>
              </w:rPr>
            </w:pPr>
            <w:r w:rsidRPr="00B403CC">
              <w:rPr>
                <w:rFonts w:ascii="Times New Roman" w:hAnsi="Times New Roman" w:cs="Times New Roman"/>
                <w:sz w:val="20"/>
                <w:szCs w:val="20"/>
                <w:highlight w:val="yellow"/>
                <w:lang w:val="mn-MN"/>
              </w:rPr>
              <w:t>7.1.6 n1 Энэ зүйлд дурдсан мэдээлэл нь туслан гүйцэтгэгчээс өгсөн мэдээлэл биш, харин бусад талуудаас хүлээн авсан мэдээлэл, жишээлбэл; зохицуулах байгууллага буюу хяналтын байгууллагын үйлчлүүлэгч. Мэдээлэл нь шалгалтын үйл ажиллагааны үндсэн мэдээллийг агуулж болох боловч шалгалтын үйл ажиллагааны үр дүнг оруулахгүй., but not results of the inspection activity.</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7.1.7 Холбогдох мэдээлэл гээгдэхээс урьдчилан сэргийлэхийн тулд хяналтын үед олж авсан ажиглалт, өгөгдлийг тухайн цаг хугацаанд нь тэмдэглэж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7.1.8 Тооцоолол болон өгөгдөл дамжуулалтыг зохих шалгалтанд хамруулж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7.1.9 Хяналтын байгууллага нь хяналтыг аюулгүй байдлаар гүйцэтгэх талаар баримтжуулсан заавартай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  Хяналтын зүйл ба сорьцтой харьцах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7.2.1 Хяналтын байгууллага нь хяналтанд хамрагдах зүйл ба сорьцын таних тэмдэглэгээ нь андуурч солигдохоос зайлсхийж давтагдахгүйгээр тэмдэглэх нөхцлийг хангана.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12CBF"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7.2.2  Хяналтад хамрагдах зүйл нь бэлэн байгаа эсэхийг  хяналтын байгууллага тогтоосон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403CC"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7.2.3 Илэрхий харагдахуйц аливаа хэвийн бус байдлыг байцаагч тэмдэглэн, бүртгэж авна. Гүйцэтгэх хяналтын хувьд хяналтын зүйлийн тохиромжтой эсэх талаар эргэлзээ байгаа буюу уг зүйл нь гаргасан  тодорхойлолтонд нийцэхгүй тохиолдолд хяналтын байгууллага нь ажлаа эхлэхийн өмнө хэрэглэгчид мэдэгдэнэ.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403CC"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7.2.4 Хяналтын байгууллага нь өөрийнх нь хариуцаж байгаа хяналтын зүйлийн элэгдэж муудах буюу гэмтэхээс зайлсхийхийн тулд баримтжуулсан журам болон тохирох тоноглолтой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6A6C58" w:rsidRDefault="00AC42DF" w:rsidP="00AC42DF">
            <w:pPr>
              <w:jc w:val="both"/>
              <w:rPr>
                <w:rFonts w:ascii="Times New Roman" w:hAnsi="Times New Roman" w:cs="Times New Roman"/>
                <w:b/>
                <w:sz w:val="20"/>
                <w:szCs w:val="20"/>
                <w:lang w:val="mn-MN"/>
              </w:rPr>
            </w:pPr>
            <w:r w:rsidRPr="006A6C58">
              <w:rPr>
                <w:rFonts w:ascii="Times New Roman" w:hAnsi="Times New Roman" w:cs="Times New Roman"/>
                <w:b/>
                <w:sz w:val="20"/>
                <w:szCs w:val="20"/>
                <w:lang w:val="mn-MN"/>
              </w:rPr>
              <w:t>7.3 Хяналтын бүртгэл</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403CC"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7.3.1 Хяналтын байгууллага нь хяналтын журмын үр нөлөөтэй хэрэгжилтийг нотлон харуулах болон тухайн хяналтыг үнэлэх боломжтой бүртгэлийн тогтолцоотой байна. (8.4-г үзнэ үү.)</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403CC"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7.3.1n1 Бүртгэлд хяналт шалгалтын үр дүнд чухал нөлөө үзүүлсэн ямар тоног төхөөрөмжийг хяналтын үйл ажиллагаа бүрт ашигласан болохыг зааж өгөх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403CC" w:rsidRDefault="00AC42DF" w:rsidP="00AC42D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7.3.2 Хяналтын тайлан болон гэрчилгээгээр нь хяналтыг гүйцэтгэсэн байцаагчдыг тогтоох дотооддоо мөшгөх боломжтой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6A6C58" w:rsidRDefault="00AC42DF" w:rsidP="00AC42DF">
            <w:pPr>
              <w:jc w:val="both"/>
              <w:rPr>
                <w:rFonts w:ascii="Times New Roman" w:hAnsi="Times New Roman" w:cs="Times New Roman"/>
                <w:b/>
                <w:sz w:val="20"/>
                <w:szCs w:val="20"/>
                <w:lang w:val="mn-MN"/>
              </w:rPr>
            </w:pPr>
            <w:r w:rsidRPr="006A6C58">
              <w:rPr>
                <w:rFonts w:ascii="Times New Roman" w:hAnsi="Times New Roman" w:cs="Times New Roman"/>
                <w:b/>
                <w:sz w:val="20"/>
                <w:szCs w:val="20"/>
                <w:lang w:val="mn-MN"/>
              </w:rPr>
              <w:t>7.4  Хяналтын тайлан ба гэрчилгээ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403CC" w:rsidRDefault="00AC42DF" w:rsidP="00AC42DF">
            <w:p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lastRenderedPageBreak/>
              <w:t>7.4.1 Хяналтын байгууллага нь   гүйцэтгэсэн ажлаа сэргээх боломжтой хяналтын тайлан буюу хяналтын гэрчилгээнд тусгана.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7.4.2  Аливаа хяналтын тайлан/гэрчилгээ нь  дараахь зүйлсийг бүгдийг нь агуулсан байна:</w:t>
            </w:r>
          </w:p>
          <w:p w:rsidR="00AC42DF" w:rsidRPr="00E35C7C" w:rsidRDefault="00AC42DF" w:rsidP="00AC42DF">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Олгож байгаа байгууллагын таних тэмдэг;</w:t>
            </w:r>
          </w:p>
          <w:p w:rsidR="00AC42DF" w:rsidRPr="00E35C7C" w:rsidRDefault="00AC42DF" w:rsidP="00AC42DF">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Давтагдахгүй тэмдэглэгээ болон олгосон огноо;</w:t>
            </w:r>
          </w:p>
          <w:p w:rsidR="00AC42DF" w:rsidRPr="00E35C7C" w:rsidRDefault="00AC42DF" w:rsidP="00AC42DF">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Хяналтыг явуулсан огноо;</w:t>
            </w:r>
          </w:p>
          <w:p w:rsidR="00AC42DF" w:rsidRPr="00E35C7C" w:rsidRDefault="00AC42DF" w:rsidP="00AC42DF">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Хяналтын зүйлийн ялгах тэмдэг;</w:t>
            </w:r>
          </w:p>
          <w:p w:rsidR="00AC42DF" w:rsidRPr="00E35C7C" w:rsidRDefault="00AC42DF" w:rsidP="00AC42DF">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Эрх бүхий ажилтны гарын үсэг буюу зөвшөөрсөн тухай бусад заалт;</w:t>
            </w:r>
          </w:p>
          <w:p w:rsidR="00AC42DF" w:rsidRPr="00E35C7C" w:rsidRDefault="00AC42DF" w:rsidP="00AC42DF">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Хэрэглэгдэх бол тохирлын тухай мэдэгдэл;</w:t>
            </w:r>
          </w:p>
          <w:p w:rsidR="00AC42DF" w:rsidRPr="00E35C7C" w:rsidRDefault="00AC42DF" w:rsidP="00AC42DF">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7.4.3-д дэлгэрэнгүй зааснаас бусад хяналтын үр дүн</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highlight w:val="yellow"/>
                <w:lang w:val="mn-MN"/>
              </w:rPr>
            </w:pPr>
            <w:r w:rsidRPr="00E35C7C">
              <w:rPr>
                <w:rFonts w:ascii="Times New Roman" w:hAnsi="Times New Roman" w:cs="Times New Roman"/>
                <w:sz w:val="20"/>
                <w:szCs w:val="20"/>
                <w:highlight w:val="yellow"/>
                <w:lang w:val="mn-MN"/>
              </w:rPr>
              <w:t>7.4.2 n1 ILAC P8 нь итгэмжлэлийн тэмдгийг ашиглах, итгэмжлэлийн статустай холбоотой нэхэмжлэлд тавигдах шаардлагыг хангадаг.</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7.4.3 Хяналтын байгууллага нь хяналтын үр дүнг тусгасан хяналтын тайланг олгодог бол хяналтын үр дүнг тусгаагүй хяналтын гэрчилгээг олгож болно. Энэ тохиолдолд хяналтын гэрчилгээ ба хяналтын тайлан нь  хоорондоо мөшгөгдөх боломжтой байна. (7.4.2-г үзнэ үү.)</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highlight w:val="yellow"/>
                <w:lang w:val="mn-MN"/>
              </w:rPr>
            </w:pPr>
            <w:r w:rsidRPr="00E35C7C">
              <w:rPr>
                <w:rFonts w:ascii="Times New Roman" w:hAnsi="Times New Roman" w:cs="Times New Roman"/>
                <w:sz w:val="20"/>
                <w:szCs w:val="20"/>
                <w:lang w:val="mn-MN"/>
              </w:rPr>
              <w:t>7.4.4  7.4.2-д жагсаасан бүх мэдээллийг алдаагүй зөв, нягт нямбай ба тодорхой тусгасан байна. Хэрэв хяналтын гэрчилгээ ба хяналтын тайлан хавсран гүйцэтгэгчийн гаргасан үр дүнг тусгасан бол тэдгээр үр дүнг ойлгомжтойгоор тодорхойлсон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highlight w:val="yellow"/>
                <w:lang w:val="mn-MN"/>
              </w:rPr>
            </w:pPr>
            <w:r w:rsidRPr="00E35C7C">
              <w:rPr>
                <w:rFonts w:ascii="Times New Roman" w:hAnsi="Times New Roman" w:cs="Times New Roman"/>
                <w:sz w:val="20"/>
                <w:szCs w:val="20"/>
                <w:lang w:val="mn-MN"/>
              </w:rPr>
              <w:t>7.4.5 Хяналтын гэрчилгээ ба хяналтын тайланг олгосны дараа хийсэн залруулга болон нэмэлтийг энэ бүлгийн (7.4) холбогдох шаардлагын дагуу оруулж, бүртгэвэл зохино. Олгосон тайлан буюу гэрчилгээний оронд засварлаж, нэмэлт оруулсан тайлан буюу гэрчилгээг ялгаж тэмдэглэнэ.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rPr>
                <w:rFonts w:ascii="Times New Roman" w:hAnsi="Times New Roman" w:cs="Times New Roman"/>
                <w:b/>
                <w:bCs/>
                <w:sz w:val="20"/>
                <w:szCs w:val="20"/>
                <w:lang w:val="mn-MN"/>
              </w:rPr>
            </w:pPr>
            <w:r w:rsidRPr="00E35C7C">
              <w:rPr>
                <w:rFonts w:ascii="Times New Roman" w:hAnsi="Times New Roman" w:cs="Times New Roman"/>
                <w:b/>
                <w:bCs/>
                <w:sz w:val="20"/>
                <w:szCs w:val="20"/>
                <w:lang w:val="mn-MN"/>
              </w:rPr>
              <w:t>7.5 Гомдол ба зарга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 xml:space="preserve">7.5.1 Хяналтын байгууллага нь гомдол ба заргыг хүлээн авах, үнэлэх болон  шийдвэрлэх үйл явцыг баримтжуулсан байна. </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7.5.2  Гомдол ба заргыг шийдвэрлэх үйл  явцын тодорхойлолт хүссэн бүх сонирхогч талуудад нээлттэй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7.5.3 Хяналтын байгууллага нь гомдлыг хүлээн аваад гомдол нь өөрийн хариуцах хяналтын үйл ажиллагаанд хамаатай  эсэхийг тогтоох ба, хэрэв тийм бол гомдлыг шийдвэрлэнэ.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7.5.4 Хяналтын байгууллага нь гомдол болон заргыг шийдвэрлэх үйл явцын бүх түвшинд гарсан бүх шийдвэрийг хариуцна.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7.5.5 Заргыг  судлах, шийдвэрлэх нь ямарваа нэгэн ялгаварлан гадуурхах үйлдлийн үр дүн болохгүй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E41B8" w:rsidRDefault="00AC42DF" w:rsidP="00AC42DF">
            <w:pPr>
              <w:rPr>
                <w:rFonts w:ascii="Times New Roman" w:hAnsi="Times New Roman" w:cs="Times New Roman"/>
                <w:b/>
                <w:bCs/>
                <w:sz w:val="20"/>
                <w:szCs w:val="20"/>
                <w:lang w:val="mn-MN"/>
              </w:rPr>
            </w:pPr>
            <w:r w:rsidRPr="007E41B8">
              <w:rPr>
                <w:rFonts w:ascii="Times New Roman" w:hAnsi="Times New Roman" w:cs="Times New Roman"/>
                <w:b/>
                <w:bCs/>
                <w:sz w:val="20"/>
                <w:szCs w:val="20"/>
                <w:lang w:val="mn-MN"/>
              </w:rPr>
              <w:t>7.6 Гомдол ба заргын үйл явц</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E41B8"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7.6.1 Гомдол ба заргыг шийдвэрлэх үйл явц нь дараахь элементүүд болон аргыг агуулсан байна:</w:t>
            </w:r>
          </w:p>
          <w:p w:rsidR="00AC42DF" w:rsidRPr="007E41B8" w:rsidRDefault="00AC42DF" w:rsidP="00AC42DF">
            <w:pPr>
              <w:pStyle w:val="ListParagraph"/>
              <w:numPr>
                <w:ilvl w:val="0"/>
                <w:numId w:val="15"/>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Гомдол ба заргыг хүлээн авах, баталгаажуулах, судлах үйл явцын тодорхойлолт, түүнчлэн үүнд хариу ямар арга хэмжээ авч хэрэгжүүлэхээр шийдвэрлэх;</w:t>
            </w:r>
          </w:p>
          <w:p w:rsidR="00AC42DF" w:rsidRPr="007E41B8" w:rsidRDefault="00AC42DF" w:rsidP="00AC42DF">
            <w:pPr>
              <w:pStyle w:val="ListParagraph"/>
              <w:numPr>
                <w:ilvl w:val="0"/>
                <w:numId w:val="15"/>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Гомдол ба заргыг шийдвэрлэхийн тулд ямар арга хэмжээ авсаныг оруулаад мөшгөх ба бүртгэх;</w:t>
            </w:r>
          </w:p>
          <w:p w:rsidR="00AC42DF" w:rsidRPr="007E41B8" w:rsidRDefault="00AC42DF" w:rsidP="00AC42DF">
            <w:pPr>
              <w:pStyle w:val="ListParagraph"/>
              <w:numPr>
                <w:ilvl w:val="0"/>
                <w:numId w:val="15"/>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Тохиромжтой арга хэмжээ авсан болохоо нотлох.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7.6.2 Гомдол ба заргыг хүлээн авагч хяналтын байгууллага нь гомдол ба заргыг баталгаажуулахад шаардлагатай бүх мэдээллийг цуглуулах, шалгах хариуцлагыг хүлээнэ.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E35C7C"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lastRenderedPageBreak/>
              <w:t>7.6.3  Ямар ч тохиолдолд хяналтын байгууллага нь гомдол ба зарга гаргагчид гомдол ба заргыг хүлээн авснаа хариу мэдэгдэх ба үйл явцын тайлан болон үр дүнг илтгэдэг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E41B8"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7.6.4 Гомдол буюу зарга гаргагчтай холбогдсон шийдвэрийг тухайн асуудалтай холбоотой хяналтын үйл ажиллагаанд оролцоогүй хувь хүн (хүмүүс)  гаргаж, хянаж баталгаажуулна.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E41B8"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7.6.5 Ямар ч тохиолдолд  хяналтын байгууллага нь гомдол буюу заргын үйл явцын эцсийн шийдвэрийг гомдол буюу зарга гаргагчид албан бичгээр өгнө.</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6A6C58" w:rsidRDefault="00AC42DF" w:rsidP="00AC42DF">
            <w:pPr>
              <w:jc w:val="both"/>
              <w:rPr>
                <w:rFonts w:ascii="Times New Roman" w:hAnsi="Times New Roman" w:cs="Times New Roman"/>
                <w:b/>
                <w:sz w:val="20"/>
                <w:szCs w:val="20"/>
                <w:lang w:val="mn-MN"/>
              </w:rPr>
            </w:pPr>
            <w:r w:rsidRPr="006A6C58">
              <w:rPr>
                <w:rFonts w:ascii="Times New Roman" w:hAnsi="Times New Roman" w:cs="Times New Roman"/>
                <w:b/>
                <w:sz w:val="20"/>
                <w:szCs w:val="20"/>
                <w:lang w:val="mn-MN"/>
              </w:rPr>
              <w:t>8. Менежментийн тогтолцооны шаардлага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E4601" w:rsidRDefault="00AC42DF" w:rsidP="00AC42DF">
            <w:pPr>
              <w:jc w:val="both"/>
              <w:rPr>
                <w:rFonts w:ascii="Times New Roman" w:hAnsi="Times New Roman" w:cs="Times New Roman"/>
                <w:b/>
                <w:sz w:val="20"/>
                <w:szCs w:val="20"/>
                <w:lang w:val="mn-MN"/>
              </w:rPr>
            </w:pPr>
            <w:r w:rsidRPr="008E4601">
              <w:rPr>
                <w:rFonts w:ascii="Times New Roman" w:hAnsi="Times New Roman" w:cs="Times New Roman"/>
                <w:b/>
                <w:sz w:val="20"/>
                <w:szCs w:val="20"/>
                <w:lang w:val="mn-MN"/>
              </w:rPr>
              <w:t>8.1.2 А сонголт</w:t>
            </w:r>
          </w:p>
          <w:p w:rsidR="00AC42DF" w:rsidRPr="007E41B8" w:rsidRDefault="00AC42DF" w:rsidP="00AC42DF">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Хяналтын байгууллагын менежментийн тогтолцоо нь дараахь зүйлд анхаарсан байна:</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Менежментийн тогтолцооны баримтжуулалт (өөрөөр хэлбэл, гарын авлага, бодлого, үүрэг хариуцлагын тодорхойлолт,  8.2-г үзнэ үү);</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Баримт бичгийн хяналт (8.3-г үзнэ үү);</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Бүртгэлийн хяналт (8.4-г үзнэ үү);</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Удирдлагын дүн шинжилгээ (8.5-г үзнэ үү);</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Дотоод аудит (8.6-г үзнэ үү);</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Залруулах ажиллагаа (8.7-г үзнэ үү);</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Сэргийлэх ажиллагаа (8.8-г үзнэ үү);</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Гомдол ба зарга (7.5 ба 7.6-г үзнэ үү).</w:t>
            </w:r>
          </w:p>
          <w:p w:rsidR="00AC42DF" w:rsidRPr="007E41B8" w:rsidRDefault="00AC42DF" w:rsidP="00AC42DF">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Тохиромжтой хадгалалт, ашиаглалт</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8E4601" w:rsidRDefault="00AC42DF" w:rsidP="00AC42DF">
            <w:pPr>
              <w:jc w:val="both"/>
              <w:rPr>
                <w:rFonts w:ascii="Times New Roman" w:hAnsi="Times New Roman" w:cs="Times New Roman"/>
                <w:b/>
                <w:sz w:val="20"/>
                <w:szCs w:val="20"/>
                <w:lang w:val="mn-MN"/>
              </w:rPr>
            </w:pPr>
            <w:r w:rsidRPr="008E4601">
              <w:rPr>
                <w:rFonts w:ascii="Times New Roman" w:hAnsi="Times New Roman" w:cs="Times New Roman"/>
                <w:b/>
                <w:sz w:val="20"/>
                <w:szCs w:val="20"/>
                <w:lang w:val="mn-MN"/>
              </w:rPr>
              <w:t xml:space="preserve">8.1.3 В сонголт </w:t>
            </w:r>
          </w:p>
          <w:p w:rsidR="00AC42DF" w:rsidRPr="00BF0660"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 xml:space="preserve">ISO 9001 стандартын шаардлагын дагуу менежментийн тогтолцоог бий болгон, хэрэгжүүлж буй хяналтын байгууллага нь олон улсын энэхүү стандартын менежментийн тогтолцоог тодорхойлж буй бүлэгт заасан (8.2-оос 8.8-ыг үзэх) </w:t>
            </w:r>
          </w:p>
          <w:p w:rsidR="00AC42DF" w:rsidRPr="007E41B8"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шаардлагад тогтвортой байгаагаа нотлон харуулах боломжтой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highlight w:val="yellow"/>
                <w:lang w:val="mn-MN"/>
              </w:rPr>
            </w:pPr>
            <w:r w:rsidRPr="00BF0660">
              <w:rPr>
                <w:rFonts w:ascii="Times New Roman" w:hAnsi="Times New Roman" w:cs="Times New Roman"/>
                <w:sz w:val="20"/>
                <w:szCs w:val="20"/>
                <w:highlight w:val="yellow"/>
                <w:lang w:val="mn-MN"/>
              </w:rPr>
              <w:t>8.1.3 n1 “Энэхүү олон улсын стандарт” гэсэн илэрхийлэл нь ISO/IEC 17020 стандартын ишлэл юм.</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highlight w:val="yellow"/>
                <w:lang w:val="mn-MN"/>
              </w:rPr>
            </w:pPr>
            <w:r w:rsidRPr="00BF0660">
              <w:rPr>
                <w:rFonts w:ascii="Times New Roman" w:hAnsi="Times New Roman" w:cs="Times New Roman"/>
                <w:sz w:val="20"/>
                <w:szCs w:val="20"/>
                <w:highlight w:val="yellow"/>
                <w:lang w:val="mn-MN"/>
              </w:rPr>
              <w:t>8.1.3 n2 B хувилбар нь хяналтын байгууллагын удирдлага ISO 9001 стандартын гэрчилгээтэй байхыг шаарддаггүй. Гэсэн хэдий ч, магадлан итгэмжлэлийн байгууллага шаардлагатай үнэлгээний цар хүрээг тодорхойлохдоо тухайн хяналтын байгууллага нь ISO 9001 стандартын дагуу магадлан итгэмжлэгдсэн баталгаажуулалтын байгууллагаар баталгаажуулсан эсэхийг харгалзан үзэх ёстой. Менежментийн тогтолцоог баталгаажуулах асуудлыг IAF MLA эсвэл бүс нутгийн MLA-д гарын үсэг зурсан магадлан итгэмжлэлийн байгууллага хариуцна.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b/>
                <w:bCs/>
                <w:sz w:val="20"/>
                <w:szCs w:val="20"/>
                <w:lang w:val="mn-MN"/>
              </w:rPr>
            </w:pPr>
            <w:r w:rsidRPr="00BF0660">
              <w:rPr>
                <w:rFonts w:ascii="Times New Roman" w:hAnsi="Times New Roman" w:cs="Times New Roman"/>
                <w:b/>
                <w:bCs/>
                <w:sz w:val="20"/>
                <w:szCs w:val="20"/>
                <w:lang w:val="mn-MN"/>
              </w:rPr>
              <w:t>8.2 Менежментийн тогтолцооны баримтжуулалт (А сонголт)</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E41B8"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8.2.1 Хяналтын байгууллагын дээд удирдлага нь олон улсын энэ стандартын шаардлагыг хангахын тулд бодлого зорилтыг тогтоож, баримтжуулж, мөрдөх ба тухайн бодлого, зорилтыг хяналтын байгууллагын зохион байгуулалтын бүх түвшинд ойлгож, хэрэгжүүлдэг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highlight w:val="yellow"/>
                <w:lang w:val="mn-MN"/>
              </w:rPr>
            </w:pPr>
            <w:r w:rsidRPr="00BF0660">
              <w:rPr>
                <w:rFonts w:ascii="Times New Roman" w:hAnsi="Times New Roman" w:cs="Times New Roman"/>
                <w:sz w:val="20"/>
                <w:szCs w:val="20"/>
                <w:highlight w:val="yellow"/>
                <w:lang w:val="mn-MN"/>
              </w:rPr>
              <w:t>8.2.1 n1 Бодлого, зорилтууд нь хяналтын байгууллагын чадамж, шударга, тууштай үйл ажиллагаанд чиглэнэ.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8.2.2 Дээд удирдлага нь менежментийн тогтолцоог бий болгон хэрэгжүүлэх үүрэг амлалтын болон олон улсын энэ стандартын шаардлагыг үргэлж хангаж байх менежментийн тогтолцооны үр нөлөөний нотолгоог хангана.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lastRenderedPageBreak/>
              <w:t>8.2.3 Хяналтын байгууллагын дээд удирдлага  нь бусад үүрэг, хариуцлагаас үл хамааран дараахь   эрх мэдэл, хариуцлагыг хүлээх удирдлагын төлөөлөгчийг томилно:</w:t>
            </w:r>
          </w:p>
          <w:p w:rsidR="00AC42DF" w:rsidRPr="00BF0660" w:rsidRDefault="00AC42DF" w:rsidP="00AC42DF">
            <w:pPr>
              <w:pStyle w:val="ListParagraph"/>
              <w:numPr>
                <w:ilvl w:val="0"/>
                <w:numId w:val="18"/>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менежментийн тогтолцоог бий болгон, хэрэгжүүлж, мөрдүүлэхэд шаардагдах үйл явц болон журмуудыг  хангах;</w:t>
            </w:r>
          </w:p>
          <w:p w:rsidR="00AC42DF" w:rsidRPr="00BF0660" w:rsidRDefault="00AC42DF" w:rsidP="00AC42DF">
            <w:pPr>
              <w:pStyle w:val="ListParagraph"/>
              <w:numPr>
                <w:ilvl w:val="0"/>
                <w:numId w:val="18"/>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менежментийн тогтолцооны гүйцэтгэл болон сайжруулах аливаа хэрэгцээний талаар дээд удирдлагад тайлагнах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8.2.4  Олон улсын энэ стандартын шаардлагыг биелүүлэхэд холбоотой бүх баримт бичиг, үйл явцууд, тогтолцоо, бүртгэлүүд зэргийг менежментийн тогтолцооны баримт бичигт багтаасан, иш татсан, буюу уялдуулсан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highlight w:val="yellow"/>
                <w:lang w:val="mn-MN"/>
              </w:rPr>
            </w:pPr>
            <w:r w:rsidRPr="00BF0660">
              <w:rPr>
                <w:rFonts w:ascii="Times New Roman" w:hAnsi="Times New Roman" w:cs="Times New Roman"/>
                <w:sz w:val="20"/>
                <w:szCs w:val="20"/>
                <w:highlight w:val="yellow"/>
                <w:lang w:val="mn-MN"/>
              </w:rPr>
              <w:t>8.2.4 n1 Хялбар лавлагаа авахын тулд хяналтын байгууллага ISO/IEC 17020 стандартын шаардлагад нийцэж байгаа газрыг зааж өгөхийг зөвлөж байна, жишээлбэл; хөндлөн лавлагааны хүснэгтээр.</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8.2.5 Хяналтын үйл ажиллагаанд оролцох бүх ажилтан нь  менежментийн тогтолцооны баримт бичгийн хэсэгт болон тэдгээрийн хариуцах ажилтай холбоотой мэдээлэлд   нэвтэрдэг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rPr>
                <w:rFonts w:ascii="Times New Roman" w:hAnsi="Times New Roman" w:cs="Times New Roman"/>
                <w:b/>
                <w:bCs/>
                <w:sz w:val="20"/>
                <w:szCs w:val="20"/>
                <w:lang w:val="mn-MN"/>
              </w:rPr>
            </w:pPr>
            <w:r w:rsidRPr="00BF0660">
              <w:rPr>
                <w:rFonts w:ascii="Times New Roman" w:hAnsi="Times New Roman" w:cs="Times New Roman"/>
                <w:b/>
                <w:bCs/>
                <w:sz w:val="20"/>
                <w:szCs w:val="20"/>
                <w:lang w:val="mn-MN"/>
              </w:rPr>
              <w:t>8.3 Баримт бичгийн хяналт (А сонголт)</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8.3.1 Хяналтын байгууллага нь олон улсын энэ стандартын шаардлагыг биелүүлэхэд чиглэгдсэн баримт бичгийн (гадаад болон дотоод)  хяналтын журмыг тогтооно.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8.3.2 Тус журам нь шаардлагатай дараах хяналтыг тогтоосон байна:</w:t>
            </w:r>
          </w:p>
          <w:p w:rsidR="00AC42DF" w:rsidRPr="00BF0660" w:rsidRDefault="00AC42DF" w:rsidP="00AC42DF">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хэвлэхийн өмнө  баримт бичгийн нийцтэй байдлыг баталсан байна;</w:t>
            </w:r>
          </w:p>
          <w:p w:rsidR="00AC42DF" w:rsidRPr="00BF0660" w:rsidRDefault="00AC42DF" w:rsidP="00AC42DF">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баримт бичгийг хянах, шинэчлэх; (хэрэв шаардлагатай бол) ба дахин батлах;</w:t>
            </w:r>
          </w:p>
          <w:p w:rsidR="00AC42DF" w:rsidRPr="00BF0660" w:rsidRDefault="00AC42DF" w:rsidP="00AC42DF">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баримт бичгүүдийн өөрчлөлтийн хамгийн сүүлчийн хувилбарыг  тодорхойлох, өөрчлөлт оруулах;</w:t>
            </w:r>
          </w:p>
          <w:p w:rsidR="00AC42DF" w:rsidRPr="00BF0660" w:rsidRDefault="00AC42DF" w:rsidP="00AC42DF">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баримт бичгүүдийн холбогдох хувилбарыг ашиглах газруудад нь бэлэн байлгах;</w:t>
            </w:r>
          </w:p>
          <w:p w:rsidR="00AC42DF" w:rsidRPr="00BF0660" w:rsidRDefault="00AC42DF" w:rsidP="00AC42DF">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баримт бичгүүдийг ойлгомжтой, олоход төвөггүй байлгах;</w:t>
            </w:r>
          </w:p>
          <w:p w:rsidR="00AC42DF" w:rsidRPr="00BF0660" w:rsidRDefault="00AC42DF" w:rsidP="00AC42DF">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гадны гаралттай баримт бичгүүдийг тодорхойлон тэдгээрийн тараалтыг хянасан;</w:t>
            </w:r>
          </w:p>
          <w:p w:rsidR="00AC42DF" w:rsidRPr="00BF0660" w:rsidRDefault="00AC42DF" w:rsidP="00AC42DF">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g)</w:t>
            </w:r>
            <w:r w:rsidRPr="00BF0660">
              <w:rPr>
                <w:rFonts w:ascii="Times New Roman" w:hAnsi="Times New Roman" w:cs="Times New Roman"/>
                <w:sz w:val="20"/>
                <w:szCs w:val="20"/>
                <w:lang w:val="mn-MN"/>
              </w:rPr>
              <w:tab/>
              <w:t>хуучирсан баримт бичгийг ашиглахаас урьдчилан сэргийлж, хэрэв тэдгээрийг ямэр нэгэн зорилгоор үлдээж байгаа бол тохиромжтой ялгаж тэмдэглэсэн.</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83492" w:rsidRDefault="00AC42DF" w:rsidP="00AC42DF">
            <w:pPr>
              <w:jc w:val="both"/>
              <w:rPr>
                <w:rFonts w:ascii="Times New Roman" w:hAnsi="Times New Roman" w:cs="Times New Roman"/>
                <w:b/>
                <w:bCs/>
                <w:sz w:val="20"/>
                <w:szCs w:val="20"/>
                <w:lang w:val="mn-MN"/>
              </w:rPr>
            </w:pPr>
            <w:r w:rsidRPr="00783492">
              <w:rPr>
                <w:rFonts w:ascii="Times New Roman" w:hAnsi="Times New Roman" w:cs="Times New Roman"/>
                <w:b/>
                <w:bCs/>
                <w:sz w:val="20"/>
                <w:szCs w:val="20"/>
                <w:lang w:val="mn-MN"/>
              </w:rPr>
              <w:t>8.4 Бүртгэлийн хяналт (А сонголт)</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8.4.1 Хяналтын байгууллага нь олон улсын энэ стандартын шаардлагыг биелүүлэхэд чиглэгдсэн бүртгэлийг тодорхойлох, хадгалах, хамгаалах, сэргээх, хадгалалтын хугацаа ба устгах талаар шаардагдах хяналтыг тодорхойлох журмыг тогтооно.</w:t>
            </w:r>
          </w:p>
        </w:tc>
        <w:tc>
          <w:tcPr>
            <w:tcW w:w="4405" w:type="dxa"/>
            <w:gridSpan w:val="2"/>
            <w:vAlign w:val="center"/>
          </w:tcPr>
          <w:p w:rsidR="00AC42DF" w:rsidRPr="00D46659" w:rsidRDefault="00AC42DF" w:rsidP="00AC42DF">
            <w:pPr>
              <w:rPr>
                <w:rFonts w:ascii="Times New Roman" w:hAnsi="Times New Roman" w:cs="Times New Roman"/>
                <w:sz w:val="20"/>
                <w:szCs w:val="20"/>
                <w:lang w:val="mn-MN"/>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83492" w:rsidRDefault="00AC42DF" w:rsidP="00AC42DF">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8.4.1 n1 Энэ шаардлага нь стандартын шаардлагад нийцэж байгааг нотлоход шаардлагатай бүх бүртгэлийг бүрдүүлж, хадгална гэсэн үг юм.</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83492" w:rsidRDefault="00AC42DF" w:rsidP="00AC42DF">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8.4.1 n2 Зөвшөөрөл олгохдоо цахим лац, зөвшөөрлийг ашиглаж байгаа тохиолдолд цахим зөөвөрлөгч, лацыг ашиглах нь аюулгүй, хяналттай байх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BF0660" w:rsidRDefault="00AC42DF" w:rsidP="00AC42DF">
            <w:pPr>
              <w:jc w:val="both"/>
              <w:rPr>
                <w:rFonts w:ascii="Times New Roman" w:hAnsi="Times New Roman" w:cs="Times New Roman"/>
                <w:sz w:val="20"/>
                <w:szCs w:val="20"/>
                <w:lang w:val="mn-MN"/>
              </w:rPr>
            </w:pPr>
            <w:r w:rsidRPr="00783492">
              <w:rPr>
                <w:rFonts w:ascii="Times New Roman" w:hAnsi="Times New Roman" w:cs="Times New Roman"/>
                <w:sz w:val="20"/>
                <w:szCs w:val="20"/>
                <w:lang w:val="mn-MN"/>
              </w:rPr>
              <w:t>8.4.2 Хяналтын байгууллага нь гэрээ болон хуулиар хүлээсэн үүрэгт тусгасан хугацааны туршид бүртгэлийг  хадгалах тухай журмыг тогтооно. Эдгээр бүртгэлүүдэд нэвтрэхдээ нууцыг хадгалах зохицуулалтын арга хэмжээнд нийцүүлнэ.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762F0" w:rsidRDefault="00AC42DF" w:rsidP="00AC42DF">
            <w:pPr>
              <w:rPr>
                <w:rFonts w:ascii="Times New Roman" w:hAnsi="Times New Roman" w:cs="Times New Roman"/>
                <w:b/>
                <w:sz w:val="20"/>
                <w:szCs w:val="20"/>
                <w:lang w:val="mn-MN"/>
              </w:rPr>
            </w:pPr>
            <w:r w:rsidRPr="004762F0">
              <w:rPr>
                <w:rFonts w:ascii="Times New Roman" w:hAnsi="Times New Roman" w:cs="Times New Roman"/>
                <w:b/>
                <w:sz w:val="20"/>
                <w:szCs w:val="20"/>
                <w:lang w:val="mn-MN"/>
              </w:rPr>
              <w:t>8.5 Удирдлагын дүн шинжилгээ (А сонголт)</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4762F0" w:rsidRDefault="00AC42DF" w:rsidP="00AC42DF">
            <w:pPr>
              <w:rPr>
                <w:rFonts w:ascii="Times New Roman" w:hAnsi="Times New Roman" w:cs="Times New Roman"/>
                <w:b/>
                <w:sz w:val="20"/>
                <w:szCs w:val="20"/>
                <w:lang w:val="mn-MN"/>
              </w:rPr>
            </w:pPr>
            <w:r w:rsidRPr="004762F0">
              <w:rPr>
                <w:rFonts w:ascii="Times New Roman" w:hAnsi="Times New Roman" w:cs="Times New Roman"/>
                <w:b/>
                <w:sz w:val="20"/>
                <w:szCs w:val="20"/>
                <w:lang w:val="mn-MN"/>
              </w:rPr>
              <w:t>8.5.1  Ерөнхий зүйл</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AC42DF">
        <w:tc>
          <w:tcPr>
            <w:tcW w:w="3528" w:type="dxa"/>
            <w:vAlign w:val="center"/>
          </w:tcPr>
          <w:p w:rsidR="00AC42DF" w:rsidRPr="00783492" w:rsidRDefault="00AC42DF" w:rsidP="00AC42DF">
            <w:pPr>
              <w:jc w:val="both"/>
              <w:rPr>
                <w:rFonts w:ascii="Times New Roman" w:hAnsi="Times New Roman" w:cs="Times New Roman"/>
                <w:sz w:val="20"/>
                <w:szCs w:val="20"/>
                <w:lang w:val="mn-MN"/>
              </w:rPr>
            </w:pPr>
            <w:r w:rsidRPr="00783492">
              <w:rPr>
                <w:rFonts w:ascii="Times New Roman" w:hAnsi="Times New Roman" w:cs="Times New Roman"/>
                <w:sz w:val="20"/>
                <w:szCs w:val="20"/>
                <w:lang w:val="mn-MN"/>
              </w:rPr>
              <w:lastRenderedPageBreak/>
              <w:t>8.5.1.1 Хяналтын байгууллагын дээд удирдлага энэ стандартын шаардлагыг биелүүлэхэд чиглэгдсэн тогтоосон бодлого, зорилтуудыг оролцуулаад менежментийн тогтолцооны үргэлжлэн нийцэж, тохиромжтой болон үр нөлөөтэй  байдлыг батлах зорилгоор нь төлөвлөсөн хугацааны завсарлагатайгаар дүн шинжилгээ хийх журмыг тогтооно.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jc w:val="both"/>
              <w:rPr>
                <w:rFonts w:ascii="Times New Roman" w:hAnsi="Times New Roman" w:cs="Times New Roman"/>
                <w:sz w:val="20"/>
                <w:szCs w:val="20"/>
                <w:lang w:val="mn-MN"/>
              </w:rPr>
            </w:pPr>
            <w:r w:rsidRPr="00783492">
              <w:rPr>
                <w:rFonts w:ascii="Times New Roman" w:hAnsi="Times New Roman" w:cs="Times New Roman"/>
                <w:sz w:val="20"/>
                <w:szCs w:val="20"/>
                <w:lang w:val="mn-MN"/>
              </w:rPr>
              <w:t>8.5.1.2 Энэ дүн шинжилгээг наад зах нь жилд нэг удаа явуулна. Дүн шинжилгээг  хэсэглэн хувааж явуулахад 12 сарын хугацаанд бүрэн дүн шинжилгээ хийгдсэн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rPr>
                <w:rFonts w:ascii="Times New Roman" w:hAnsi="Times New Roman" w:cs="Times New Roman"/>
                <w:b/>
                <w:bCs/>
                <w:sz w:val="20"/>
                <w:szCs w:val="20"/>
                <w:lang w:val="mn-MN"/>
              </w:rPr>
            </w:pPr>
            <w:r w:rsidRPr="00783492">
              <w:rPr>
                <w:rFonts w:ascii="Times New Roman" w:hAnsi="Times New Roman" w:cs="Times New Roman"/>
                <w:b/>
                <w:bCs/>
                <w:sz w:val="20"/>
                <w:szCs w:val="20"/>
                <w:lang w:val="mn-MN"/>
              </w:rPr>
              <w:t>8.5.2 Дүн шинжилгээний орц</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jc w:val="both"/>
              <w:rPr>
                <w:rFonts w:ascii="Times New Roman" w:hAnsi="Times New Roman" w:cs="Times New Roman"/>
                <w:sz w:val="20"/>
                <w:szCs w:val="20"/>
                <w:lang w:val="mn-MN"/>
              </w:rPr>
            </w:pPr>
            <w:r w:rsidRPr="00783492">
              <w:rPr>
                <w:rFonts w:ascii="Times New Roman" w:hAnsi="Times New Roman" w:cs="Times New Roman"/>
                <w:sz w:val="20"/>
                <w:szCs w:val="20"/>
                <w:lang w:val="mn-MN"/>
              </w:rPr>
              <w:t>Удирдлагын дүн шинжилгээний орцод  дараах асуудалд холбоотой мэдээллийг оруулна:</w:t>
            </w:r>
          </w:p>
          <w:p w:rsidR="00AC42DF" w:rsidRPr="00783492" w:rsidRDefault="00AC42DF" w:rsidP="00AC42DF">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Дотоод болон гадаад аудитын үр дүн</w:t>
            </w:r>
          </w:p>
          <w:p w:rsidR="00AC42DF" w:rsidRPr="00783492" w:rsidRDefault="00AC42DF" w:rsidP="00AC42DF">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үйлчлүүлэгчдийн болон сонирхогч талуудаас ирүүлсэн энэ олон улсын стандартын шаардлагыг биелүүлэхэд чиглэгдсэн эргэх холбоо;</w:t>
            </w:r>
          </w:p>
          <w:p w:rsidR="00AC42DF" w:rsidRPr="00783492" w:rsidRDefault="00AC42DF" w:rsidP="00AC42DF">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сэргийлэх болон залруулах ажиллагааны байдал;</w:t>
            </w:r>
          </w:p>
          <w:p w:rsidR="00AC42DF" w:rsidRPr="00783492" w:rsidRDefault="00AC42DF" w:rsidP="00AC42DF">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Өмнөх удирдлагын дүн шинжилгээгээр хийгдсэн арга хэмжээ;</w:t>
            </w:r>
          </w:p>
          <w:p w:rsidR="00AC42DF" w:rsidRPr="00783492" w:rsidRDefault="00AC42DF" w:rsidP="00AC42DF">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зорилтууд хангагдсан байдал;</w:t>
            </w:r>
          </w:p>
          <w:p w:rsidR="00AC42DF" w:rsidRPr="00783492" w:rsidRDefault="00AC42DF" w:rsidP="00AC42DF">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удирдлагын тогтолцоонд нөлөөлж болохуйц өөрчлөлтүүд;</w:t>
            </w:r>
          </w:p>
          <w:p w:rsidR="00AC42DF" w:rsidRPr="00783492" w:rsidRDefault="00AC42DF" w:rsidP="00AC42DF">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зарга болон гомдол.</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8.5.2 n1 Шударга байдлын эрсдэлийг тодорхойлох үйл явц болон түүний дүгнэлтийг хянан үзэх (4.1.3/4.1.4-р зүйл) нь жил бүрийн удирдлагын үнэлгээний нэг хэсэг байх ёстой.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8.5.2 n2 Менежментийн үнэлгээг хийхдээ одоогийн хүний болон тоног төхөөрөмжийн нөөцийн хүрэлцээ, төлөвлөсөн ажлын ачаалал, шинэ болон одоо байгаа боловсон хүчнийг сургах хэрэгцээний талаарх мэдээллийг харгалзан үзнэ.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8.5.2 n3 Удирдлагын үнэлгээнд боловсон хүчний зохих ур чадварыг хангахын тулд бий болгосон тогтолцооны үр нөлөөг шалгах шаардлагатай.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rPr>
                <w:rFonts w:ascii="Times New Roman" w:hAnsi="Times New Roman" w:cs="Times New Roman"/>
                <w:b/>
                <w:bCs/>
                <w:sz w:val="20"/>
                <w:szCs w:val="20"/>
                <w:lang w:val="mn-MN"/>
              </w:rPr>
            </w:pPr>
            <w:r w:rsidRPr="00783492">
              <w:rPr>
                <w:rFonts w:ascii="Times New Roman" w:hAnsi="Times New Roman" w:cs="Times New Roman"/>
                <w:b/>
                <w:bCs/>
                <w:sz w:val="20"/>
                <w:szCs w:val="20"/>
                <w:lang w:val="mn-MN"/>
              </w:rPr>
              <w:t>8.5.3 Дүн шинжилгээний гаралт</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rPr>
                <w:rFonts w:ascii="Times New Roman" w:hAnsi="Times New Roman" w:cs="Times New Roman"/>
                <w:sz w:val="20"/>
                <w:szCs w:val="20"/>
                <w:lang w:val="mn-MN"/>
              </w:rPr>
            </w:pPr>
            <w:r w:rsidRPr="00783492">
              <w:rPr>
                <w:rFonts w:ascii="Times New Roman" w:hAnsi="Times New Roman" w:cs="Times New Roman"/>
                <w:sz w:val="20"/>
                <w:szCs w:val="20"/>
                <w:lang w:val="mn-MN"/>
              </w:rPr>
              <w:t>Удирдлагын дүн шинжилгээний гаралт нь  дараахь асуудалд холбоотой шийдвэр болон арга хэмжээг агуулна:</w:t>
            </w:r>
          </w:p>
          <w:p w:rsidR="00AC42DF" w:rsidRPr="00783492" w:rsidRDefault="00AC42DF" w:rsidP="00AC42DF">
            <w:pPr>
              <w:pStyle w:val="ListParagraph"/>
              <w:numPr>
                <w:ilvl w:val="0"/>
                <w:numId w:val="24"/>
              </w:numPr>
              <w:rPr>
                <w:rFonts w:ascii="Times New Roman" w:hAnsi="Times New Roman" w:cs="Times New Roman"/>
                <w:sz w:val="20"/>
                <w:szCs w:val="20"/>
                <w:lang w:val="mn-MN"/>
              </w:rPr>
            </w:pPr>
            <w:r w:rsidRPr="00783492">
              <w:rPr>
                <w:rFonts w:ascii="Times New Roman" w:hAnsi="Times New Roman" w:cs="Times New Roman"/>
                <w:sz w:val="20"/>
                <w:szCs w:val="20"/>
                <w:lang w:val="mn-MN"/>
              </w:rPr>
              <w:t>Удирдлагын тогтолцоо болон түүний үйл явцын үр нөлөөний байдлын сайжруулалт;</w:t>
            </w:r>
          </w:p>
          <w:p w:rsidR="00AC42DF" w:rsidRPr="00783492" w:rsidRDefault="00AC42DF" w:rsidP="00AC42DF">
            <w:pPr>
              <w:pStyle w:val="ListParagraph"/>
              <w:numPr>
                <w:ilvl w:val="0"/>
                <w:numId w:val="24"/>
              </w:numPr>
              <w:rPr>
                <w:rFonts w:ascii="Times New Roman" w:hAnsi="Times New Roman" w:cs="Times New Roman"/>
                <w:sz w:val="20"/>
                <w:szCs w:val="20"/>
                <w:lang w:val="mn-MN"/>
              </w:rPr>
            </w:pPr>
            <w:r w:rsidRPr="00783492">
              <w:rPr>
                <w:rFonts w:ascii="Times New Roman" w:hAnsi="Times New Roman" w:cs="Times New Roman"/>
                <w:sz w:val="20"/>
                <w:szCs w:val="20"/>
                <w:lang w:val="mn-MN"/>
              </w:rPr>
              <w:t>энэ олон улсын стандартын шаардлагыг биелүүлэхэд чиглэгдсэн хяналтын байгууллагын сайжруулалт;</w:t>
            </w:r>
          </w:p>
          <w:p w:rsidR="00AC42DF" w:rsidRPr="00783492" w:rsidRDefault="00AC42DF" w:rsidP="00AC42DF">
            <w:pPr>
              <w:pStyle w:val="ListParagraph"/>
              <w:numPr>
                <w:ilvl w:val="0"/>
                <w:numId w:val="24"/>
              </w:numPr>
              <w:rPr>
                <w:rFonts w:ascii="Times New Roman" w:hAnsi="Times New Roman" w:cs="Times New Roman"/>
                <w:sz w:val="20"/>
                <w:szCs w:val="20"/>
                <w:lang w:val="mn-MN"/>
              </w:rPr>
            </w:pPr>
            <w:r w:rsidRPr="00783492">
              <w:rPr>
                <w:rFonts w:ascii="Times New Roman" w:hAnsi="Times New Roman" w:cs="Times New Roman"/>
                <w:sz w:val="20"/>
                <w:szCs w:val="20"/>
                <w:lang w:val="mn-MN"/>
              </w:rPr>
              <w:t>шаардагдах нөөц</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rPr>
                <w:rFonts w:ascii="Times New Roman" w:hAnsi="Times New Roman" w:cs="Times New Roman"/>
                <w:sz w:val="20"/>
                <w:szCs w:val="20"/>
                <w:lang w:val="mn-MN"/>
              </w:rPr>
            </w:pPr>
            <w:r w:rsidRPr="00C025A4">
              <w:rPr>
                <w:rFonts w:ascii="Times New Roman" w:hAnsi="Times New Roman" w:cs="Times New Roman"/>
                <w:sz w:val="20"/>
                <w:szCs w:val="20"/>
                <w:lang w:val="mn-MN"/>
              </w:rPr>
              <w:t>8.6 Дотоод аудит ( А сонголт)</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783492"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8.6.1 Хяналтын байгууллага нь энэ олон улсын стандартын шаардлагыг биелүүлж байгаа болон удирдлагын тогтолцоог үр нөлөөлтэй хэрэгжүүлж,  хадгалаж байгааг шалгахын тулд дотоод аудит явуулах журмыг тогтооно.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8.6.2 Өмнөх аудитын үр дүн, аудит хийгдэх үйл явц, аудитад хамрагдах салбарын ач холбогдлыг тооцон үзэж аудитын хөтөлбөрийг төлөвлөнө.</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8.6.3 Хяналтын байгууллага нь удирдлагын тогтолцоо нь үр нөлөөтэй хэрэгжиж байгааг шалгахын тулд бүх журмуудыг хамруулан үечилсэн дотоод аудитыг системтэйгээр явуулна.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 xml:space="preserve">8.6.4  Дотоод аудитыг 12 сар тутамд наад зах нь 1 удаа гүйцэтгэнэ. Дотоод аудитын давтамжийг  удирдлагын </w:t>
            </w:r>
            <w:r w:rsidRPr="00C025A4">
              <w:rPr>
                <w:rFonts w:ascii="Times New Roman" w:hAnsi="Times New Roman" w:cs="Times New Roman"/>
                <w:sz w:val="20"/>
                <w:szCs w:val="20"/>
                <w:lang w:val="mn-MN"/>
              </w:rPr>
              <w:lastRenderedPageBreak/>
              <w:t>тогтолцоо үр нөлөөтэй байгаа нь тогтоогдсон ба тогтвортой ажиллаж байгаагаас нь хамааруулан тохируулж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lastRenderedPageBreak/>
              <w:t>8.6.4</w:t>
            </w:r>
            <w:r w:rsidRPr="00C025A4">
              <w:rPr>
                <w:rFonts w:ascii="Times New Roman" w:hAnsi="Times New Roman" w:cs="Times New Roman"/>
                <w:sz w:val="20"/>
                <w:szCs w:val="20"/>
                <w:highlight w:val="yellow"/>
                <w:lang w:val="mn-MN"/>
              </w:rPr>
              <w:tab/>
              <w:t xml:space="preserve">n1 Хяналтын байгууллага нь магадлан итгэмжлэлийн мөчлөгийн хүрээнд ISO/IEC 17020 стандартын бүх шаардлагыг дотоод аудитын хөтөлбөрт хамруулж баталгаажуулах ёстой. Хяналт шалгалтын бүх чиглэл, хяналт шалгалтын үйл ажиллагааг удирдан зохион байгуулж байгаа бүх байранд хамаарах шаардлагыг харгалзан үзнэ. </w:t>
            </w:r>
          </w:p>
          <w:p w:rsidR="00AC42DF" w:rsidRPr="00C025A4" w:rsidRDefault="00AC42DF" w:rsidP="00AC42DF">
            <w:p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Хяналтын байгууллага нь гүйцэтгэсэн аудитын төлөвлөлтийн хүрээнд янз бүрийн төрлийн шаардлага, хяналт шалгалтын чиглэл, аудитын давтамжийг сонгохдоо үндэслэлтэй байна. Үндэслэл нь дараахь зүйлд үндэслэсэн байж болно;</w:t>
            </w:r>
          </w:p>
          <w:p w:rsidR="00AC42DF" w:rsidRPr="00C025A4" w:rsidRDefault="00AC42DF" w:rsidP="00AC42DF">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шүүмжлэл,</w:t>
            </w:r>
          </w:p>
          <w:p w:rsidR="00AC42DF" w:rsidRPr="00C025A4" w:rsidRDefault="00AC42DF" w:rsidP="00AC42DF">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төлөвшил,</w:t>
            </w:r>
          </w:p>
          <w:p w:rsidR="00AC42DF" w:rsidRPr="00C025A4" w:rsidRDefault="00AC42DF" w:rsidP="00AC42DF">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өмнөх гүйцэтгэл,</w:t>
            </w:r>
          </w:p>
          <w:p w:rsidR="00AC42DF" w:rsidRPr="00C025A4" w:rsidRDefault="00AC42DF" w:rsidP="00AC42DF">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зохион байгуулалтын өөрчлөлт;</w:t>
            </w:r>
          </w:p>
          <w:p w:rsidR="00AC42DF" w:rsidRPr="00C025A4" w:rsidRDefault="00AC42DF" w:rsidP="00AC42DF">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процедурын өөрчлөлт, ба</w:t>
            </w:r>
          </w:p>
          <w:p w:rsidR="00AC42DF" w:rsidRPr="00C025A4" w:rsidRDefault="00AC42DF" w:rsidP="00AC42DF">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янз бүрийн үйл ажиллагааны талбайн хооронд болон үйл ажиллагааны янз бүрийн талбаруудын хооронд туршлага дамжуулах системийн үр ашиг.</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8.6.4 n2 Дотоод аудит нь ISO/IEC 17020 стандартын шаардлагыг тууштай биелүүлэх чадавхийг хянахын тулд хяналтын байгууллага хангалттай богино давтамжтайгаар хэрэгжүүлэх ёстой чухал хэрэгсэл юм. Хяналтын байгууллага ISO/IEC 17020 стандартын шаардлагыг биелүүлэхэд нөлөөлж буй асуудлыг илрүүлэх үед (жишээлбэл, хөндлөнгийн аудитын шалгалтын явцад хангалтгүй үр дүн гарсан тохиолдолд дотоод аудитын давтамж, гүнзгийрүүлсэн байдлыг нэмэгдүүлэх, бусад газар, салбаруудыг хамрах талаар авч үзэх шаардлагатай.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8.6.5 Хяналтын байгууллага нь дараахь зүйлийг батална:</w:t>
            </w:r>
          </w:p>
          <w:p w:rsidR="00AC42DF" w:rsidRPr="00C025A4" w:rsidRDefault="00AC42DF" w:rsidP="00AC42DF">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Дотоод аудитыг аудит хийх болон олон улсын энэ стандартын шаардлагыг мэддэг мэргэшсэн ажилтан явуулдаг;</w:t>
            </w:r>
          </w:p>
          <w:p w:rsidR="00AC42DF" w:rsidRPr="00C025A4" w:rsidRDefault="00AC42DF" w:rsidP="00AC42DF">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Аудитор өөрийнхөө ажилд аудит хийхгүй;</w:t>
            </w:r>
          </w:p>
          <w:p w:rsidR="00AC42DF" w:rsidRPr="00C025A4" w:rsidRDefault="00AC42DF" w:rsidP="00AC42DF">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Тухайн  салбарын аудитыг хариуцаж байгаа ажилтан нь  аудитын үр дүнг мэдээлнэ;</w:t>
            </w:r>
          </w:p>
          <w:p w:rsidR="00AC42DF" w:rsidRPr="00C025A4" w:rsidRDefault="00AC42DF" w:rsidP="00AC42DF">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Дотоод аудитын үр дүнгээр ямар нэгэн арга хэмжээг цаг хугацаанд нь, зохимжтой байдлаар авч хэрэгжүүлнэ;</w:t>
            </w:r>
          </w:p>
          <w:p w:rsidR="00AC42DF" w:rsidRPr="00C025A4" w:rsidRDefault="00AC42DF" w:rsidP="00AC42DF">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Сайжруулах аливаа боломжийг гаргаж тодорхойлно;</w:t>
            </w:r>
          </w:p>
          <w:p w:rsidR="00AC42DF" w:rsidRPr="00C025A4" w:rsidRDefault="00AC42DF" w:rsidP="00AC42DF">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Аудитын үр дүнг баримтжуулна.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8.6.5n1 Гаднаас гэрээ байгуулсан чадварлаг боловсон хүчин дотоод аудит хийж болно.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b/>
                <w:bCs/>
                <w:sz w:val="20"/>
                <w:szCs w:val="20"/>
                <w:lang w:val="mn-MN"/>
              </w:rPr>
            </w:pPr>
            <w:r w:rsidRPr="00C025A4">
              <w:rPr>
                <w:rFonts w:ascii="Times New Roman" w:hAnsi="Times New Roman" w:cs="Times New Roman"/>
                <w:b/>
                <w:bCs/>
                <w:sz w:val="20"/>
                <w:szCs w:val="20"/>
                <w:lang w:val="mn-MN"/>
              </w:rPr>
              <w:t xml:space="preserve">8.7 Залруулах ажиллагаа (А сонголт)   </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 xml:space="preserve">8.7.1 Хяналтын байгууллага нь өөрийн үйл ажиллагааны үл тохирлыг илрүүлэх болон удирдах журмыг  тогтоосон байна.        </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8.7.2 Хяналтын байгууллага нь үл тохирол дахин давтагдахаас сэргийлэхийн тулд хэрэв шаардлагатай бол үл тохирлын шалтгааныг арилгах арга хэмжээг авч хэрэгжүүлнэ.</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8.7.3 Залруулах ажиллагаа нь санаандгүй гарсан асуудлуудыг тохиромжтой байдлаар зохицуулна.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lastRenderedPageBreak/>
              <w:t>8.7.4  Залруулах ажиллагааны  журам нь дараахь шаардлагыг тодорхойлсон байна:</w:t>
            </w:r>
          </w:p>
          <w:p w:rsidR="00AC42DF" w:rsidRPr="00C025A4" w:rsidRDefault="00AC42DF" w:rsidP="00AC42DF">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Үл тохирлыг тодорхойлох;</w:t>
            </w:r>
          </w:p>
          <w:p w:rsidR="00AC42DF" w:rsidRPr="00C025A4" w:rsidRDefault="00AC42DF" w:rsidP="00AC42DF">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Үл тохирлын шалтгааныг тодорхойлох;</w:t>
            </w:r>
          </w:p>
          <w:p w:rsidR="00AC42DF" w:rsidRPr="00C025A4" w:rsidRDefault="00AC42DF" w:rsidP="00AC42DF">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Үл тохирлыг залруулах;</w:t>
            </w:r>
          </w:p>
          <w:p w:rsidR="00AC42DF" w:rsidRPr="00C025A4" w:rsidRDefault="00AC42DF" w:rsidP="00AC42DF">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Үл тохирол дахин давтагдахгүй гэдгийг батлахын тулд авч хэрэгжүүлсэн арга хэмжээний хэрэгцээг үнэлэх;</w:t>
            </w:r>
          </w:p>
          <w:p w:rsidR="00AC42DF" w:rsidRPr="00C025A4" w:rsidRDefault="00AC42DF" w:rsidP="00AC42DF">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Шаардлагатай арга хэмжээг тодорхойлох ба цаг хугацаанд нь авч хэрэгжүүлэх;</w:t>
            </w:r>
          </w:p>
          <w:p w:rsidR="00AC42DF" w:rsidRPr="00C025A4" w:rsidRDefault="00AC42DF" w:rsidP="00AC42DF">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Авч хэрэгжүүлсэн арга хэмжээний үр дүнг бүртгэх;</w:t>
            </w:r>
          </w:p>
          <w:p w:rsidR="00AC42DF" w:rsidRPr="00C025A4" w:rsidRDefault="00AC42DF" w:rsidP="00AC42DF">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Залруулах ажиллагааны үр нөлөөнд дүн шинжилгээ хийх</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8E4601" w:rsidRDefault="00AC42DF" w:rsidP="00AC42DF">
            <w:pPr>
              <w:jc w:val="both"/>
              <w:rPr>
                <w:rFonts w:ascii="Times New Roman" w:hAnsi="Times New Roman" w:cs="Times New Roman"/>
                <w:b/>
                <w:sz w:val="20"/>
                <w:szCs w:val="20"/>
                <w:lang w:val="mn-MN"/>
              </w:rPr>
            </w:pPr>
            <w:r w:rsidRPr="008E4601">
              <w:rPr>
                <w:rFonts w:ascii="Times New Roman" w:hAnsi="Times New Roman" w:cs="Times New Roman"/>
                <w:b/>
                <w:sz w:val="20"/>
                <w:szCs w:val="20"/>
                <w:lang w:val="mn-MN"/>
              </w:rPr>
              <w:t>8.8 Сэргийлэх ажиллагаа (А сонголт)</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C025A4" w:rsidRDefault="00AC42DF" w:rsidP="00AC42DF">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8.8.1 Хяналтын байгууллага  болзошгүй үл тохирлын шалтгааныг арилгахын тулд сэргийлэх ажиллагааг явуулах журмыг тогтооно.</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Pr="001D490E" w:rsidRDefault="00AC42DF" w:rsidP="00AC42DF">
            <w:pPr>
              <w:jc w:val="both"/>
              <w:rPr>
                <w:rFonts w:ascii="Times New Roman" w:hAnsi="Times New Roman" w:cs="Times New Roman"/>
                <w:sz w:val="20"/>
                <w:szCs w:val="20"/>
                <w:highlight w:val="yellow"/>
                <w:lang w:val="mn-MN"/>
              </w:rPr>
            </w:pPr>
            <w:r w:rsidRPr="001D490E">
              <w:rPr>
                <w:rFonts w:ascii="Times New Roman" w:hAnsi="Times New Roman" w:cs="Times New Roman"/>
                <w:sz w:val="20"/>
                <w:szCs w:val="20"/>
                <w:highlight w:val="yellow"/>
                <w:lang w:val="mn-MN"/>
              </w:rPr>
              <w:t xml:space="preserve">8.8.1 n1 </w:t>
            </w:r>
            <w:r>
              <w:rPr>
                <w:rFonts w:ascii="Times New Roman" w:hAnsi="Times New Roman" w:cs="Times New Roman"/>
                <w:sz w:val="20"/>
                <w:szCs w:val="20"/>
                <w:highlight w:val="yellow"/>
                <w:lang w:val="mn-MN"/>
              </w:rPr>
              <w:t>С</w:t>
            </w:r>
            <w:r w:rsidRPr="001D490E">
              <w:rPr>
                <w:rFonts w:ascii="Times New Roman" w:hAnsi="Times New Roman" w:cs="Times New Roman"/>
                <w:sz w:val="20"/>
                <w:szCs w:val="20"/>
                <w:highlight w:val="yellow"/>
                <w:lang w:val="mn-MN"/>
              </w:rPr>
              <w:t xml:space="preserve">эргийлэх </w:t>
            </w:r>
            <w:r>
              <w:rPr>
                <w:rFonts w:ascii="Times New Roman" w:hAnsi="Times New Roman" w:cs="Times New Roman"/>
                <w:sz w:val="20"/>
                <w:szCs w:val="20"/>
                <w:highlight w:val="yellow"/>
                <w:lang w:val="mn-MN"/>
              </w:rPr>
              <w:t>ажиллагаа</w:t>
            </w:r>
            <w:r w:rsidRPr="001D490E">
              <w:rPr>
                <w:rFonts w:ascii="Times New Roman" w:hAnsi="Times New Roman" w:cs="Times New Roman"/>
                <w:sz w:val="20"/>
                <w:szCs w:val="20"/>
                <w:highlight w:val="yellow"/>
                <w:lang w:val="mn-MN"/>
              </w:rPr>
              <w:t xml:space="preserve"> нь үл </w:t>
            </w:r>
            <w:r>
              <w:rPr>
                <w:rFonts w:ascii="Times New Roman" w:hAnsi="Times New Roman" w:cs="Times New Roman"/>
                <w:sz w:val="20"/>
                <w:szCs w:val="20"/>
                <w:highlight w:val="yellow"/>
                <w:lang w:val="mn-MN"/>
              </w:rPr>
              <w:t>тохирол</w:t>
            </w:r>
            <w:r w:rsidRPr="001D490E">
              <w:rPr>
                <w:rFonts w:ascii="Times New Roman" w:hAnsi="Times New Roman" w:cs="Times New Roman"/>
                <w:sz w:val="20"/>
                <w:szCs w:val="20"/>
                <w:highlight w:val="yellow"/>
                <w:lang w:val="mn-MN"/>
              </w:rPr>
              <w:t>, асуудал, гомдлыг илрүүлэхээс илүүтэйгээр болзошгүй үл тохирол, сайжруулах боломжийг тодорхойлох идэвхтэй үйл явцын хүрээнд хийгд</w:t>
            </w:r>
            <w:r>
              <w:rPr>
                <w:rFonts w:ascii="Times New Roman" w:hAnsi="Times New Roman" w:cs="Times New Roman"/>
                <w:sz w:val="20"/>
                <w:szCs w:val="20"/>
                <w:highlight w:val="yellow"/>
                <w:lang w:val="mn-MN"/>
              </w:rPr>
              <w:t>сэн байна.</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vAlign w:val="center"/>
          </w:tcPr>
          <w:p w:rsidR="00AC42DF" w:rsidRDefault="00AC42DF" w:rsidP="00AC42DF">
            <w:pPr>
              <w:jc w:val="both"/>
              <w:rPr>
                <w:rFonts w:ascii="Times New Roman" w:hAnsi="Times New Roman" w:cs="Times New Roman"/>
                <w:sz w:val="20"/>
                <w:szCs w:val="20"/>
                <w:lang w:val="mn-MN"/>
              </w:rPr>
            </w:pPr>
            <w:r w:rsidRPr="001D490E">
              <w:rPr>
                <w:rFonts w:ascii="Times New Roman" w:hAnsi="Times New Roman" w:cs="Times New Roman"/>
                <w:sz w:val="20"/>
                <w:szCs w:val="20"/>
                <w:lang w:val="mn-MN"/>
              </w:rPr>
              <w:t xml:space="preserve">8.8.2 Авсан сэргийлэх ажиллагаа нь гарч болох асуудлын болзошгүй нөлөөлөлд тохирсон байна. </w:t>
            </w:r>
          </w:p>
          <w:p w:rsidR="00AC42DF" w:rsidRPr="001D490E" w:rsidRDefault="00AC42DF" w:rsidP="00AC42DF">
            <w:pPr>
              <w:jc w:val="both"/>
              <w:rPr>
                <w:rFonts w:ascii="Times New Roman" w:hAnsi="Times New Roman" w:cs="Times New Roman"/>
                <w:i/>
                <w:iCs/>
                <w:sz w:val="20"/>
                <w:szCs w:val="20"/>
                <w:lang w:val="mn-MN"/>
              </w:rPr>
            </w:pPr>
            <w:r w:rsidRPr="001D490E">
              <w:rPr>
                <w:rFonts w:ascii="Times New Roman" w:hAnsi="Times New Roman" w:cs="Times New Roman"/>
                <w:i/>
                <w:iCs/>
                <w:sz w:val="20"/>
                <w:szCs w:val="20"/>
                <w:lang w:val="mn-MN"/>
              </w:rPr>
              <w:t>ТАЙЛБАР: Залруулах болон сэргийлэх ажиллагааны журмууд тусдаа байх албагүй.</w:t>
            </w:r>
          </w:p>
        </w:tc>
        <w:tc>
          <w:tcPr>
            <w:tcW w:w="4405" w:type="dxa"/>
            <w:gridSpan w:val="2"/>
            <w:vAlign w:val="center"/>
          </w:tcPr>
          <w:p w:rsidR="00AC42DF" w:rsidRPr="00EF39C2" w:rsidRDefault="00AC42DF" w:rsidP="00AC42DF">
            <w:pPr>
              <w:rPr>
                <w:rFonts w:ascii="Times New Roman" w:hAnsi="Times New Roman" w:cs="Times New Roman"/>
                <w:sz w:val="20"/>
                <w:szCs w:val="20"/>
              </w:rPr>
            </w:pPr>
          </w:p>
        </w:tc>
        <w:tc>
          <w:tcPr>
            <w:tcW w:w="2410" w:type="dxa"/>
          </w:tcPr>
          <w:p w:rsidR="00AC42DF" w:rsidRPr="00EF39C2" w:rsidRDefault="00AC42DF" w:rsidP="00AC42DF">
            <w:pPr>
              <w:rPr>
                <w:rFonts w:ascii="Times New Roman" w:hAnsi="Times New Roman" w:cs="Times New Roman"/>
                <w:sz w:val="20"/>
                <w:szCs w:val="20"/>
              </w:rPr>
            </w:pPr>
          </w:p>
        </w:tc>
        <w:tc>
          <w:tcPr>
            <w:tcW w:w="567"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425" w:type="dxa"/>
            <w:shd w:val="clear" w:color="auto" w:fill="DBDBDB" w:themeFill="accent3" w:themeFillTint="66"/>
          </w:tcPr>
          <w:p w:rsidR="00AC42DF" w:rsidRPr="00EF39C2" w:rsidRDefault="00AC42DF" w:rsidP="00AC42DF">
            <w:pPr>
              <w:rPr>
                <w:rFonts w:ascii="Times New Roman" w:hAnsi="Times New Roman" w:cs="Times New Roman"/>
                <w:sz w:val="20"/>
                <w:szCs w:val="20"/>
              </w:rPr>
            </w:pPr>
          </w:p>
        </w:tc>
        <w:tc>
          <w:tcPr>
            <w:tcW w:w="3227" w:type="dxa"/>
            <w:shd w:val="clear" w:color="auto" w:fill="DBDBDB" w:themeFill="accent3" w:themeFillTint="66"/>
            <w:vAlign w:val="center"/>
          </w:tcPr>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tcPr>
          <w:p w:rsidR="00AC42DF" w:rsidRPr="001D490E" w:rsidRDefault="00AC42DF" w:rsidP="00AC42DF">
            <w:pPr>
              <w:rPr>
                <w:rFonts w:ascii="Times New Roman" w:hAnsi="Times New Roman" w:cs="Times New Roman"/>
                <w:sz w:val="20"/>
                <w:szCs w:val="20"/>
              </w:rPr>
            </w:pPr>
          </w:p>
        </w:tc>
        <w:tc>
          <w:tcPr>
            <w:tcW w:w="1763" w:type="dxa"/>
          </w:tcPr>
          <w:p w:rsidR="00AC42DF" w:rsidRPr="001D490E" w:rsidRDefault="00AC42DF" w:rsidP="00AC42DF">
            <w:pPr>
              <w:rPr>
                <w:rFonts w:ascii="Times New Roman" w:hAnsi="Times New Roman" w:cs="Times New Roman"/>
                <w:sz w:val="20"/>
                <w:szCs w:val="20"/>
              </w:rPr>
            </w:pPr>
          </w:p>
        </w:tc>
        <w:tc>
          <w:tcPr>
            <w:tcW w:w="5052" w:type="dxa"/>
            <w:gridSpan w:val="2"/>
          </w:tcPr>
          <w:p w:rsidR="00AC42DF" w:rsidRPr="001D490E" w:rsidRDefault="00AC42DF" w:rsidP="00AC42DF">
            <w:pPr>
              <w:rPr>
                <w:rFonts w:ascii="Times New Roman" w:hAnsi="Times New Roman" w:cs="Times New Roman"/>
                <w:sz w:val="20"/>
                <w:szCs w:val="20"/>
              </w:rPr>
            </w:pPr>
          </w:p>
        </w:tc>
        <w:tc>
          <w:tcPr>
            <w:tcW w:w="4219" w:type="dxa"/>
            <w:gridSpan w:val="3"/>
            <w:shd w:val="clear" w:color="auto" w:fill="DBDBDB" w:themeFill="accent3" w:themeFillTint="66"/>
            <w:vAlign w:val="center"/>
          </w:tcPr>
          <w:p w:rsidR="00AC42DF" w:rsidRPr="001D490E" w:rsidRDefault="00AC42DF" w:rsidP="00AC42DF">
            <w:pPr>
              <w:rPr>
                <w:rFonts w:ascii="Times New Roman" w:hAnsi="Times New Roman" w:cs="Times New Roman"/>
                <w:sz w:val="20"/>
                <w:szCs w:val="20"/>
              </w:rPr>
            </w:pPr>
            <w:r w:rsidRPr="001D490E">
              <w:rPr>
                <w:rFonts w:ascii="Times New Roman" w:hAnsi="Times New Roman" w:cs="Times New Roman"/>
                <w:sz w:val="20"/>
                <w:szCs w:val="20"/>
              </w:rPr>
              <w:t>Үнэлгээнийүеэрүлтохиролилэрсэнэсэх? тоо</w:t>
            </w:r>
          </w:p>
          <w:p w:rsidR="00AC42DF" w:rsidRDefault="00AC42DF" w:rsidP="00AC42DF">
            <w:pPr>
              <w:rPr>
                <w:rFonts w:ascii="Times New Roman" w:hAnsi="Times New Roman" w:cs="Times New Roman"/>
                <w:sz w:val="20"/>
                <w:szCs w:val="20"/>
              </w:rPr>
            </w:pPr>
          </w:p>
          <w:p w:rsidR="00AC42DF" w:rsidRPr="001D490E" w:rsidRDefault="00AC42DF" w:rsidP="00AC42DF">
            <w:pPr>
              <w:rPr>
                <w:rFonts w:ascii="Times New Roman" w:hAnsi="Times New Roman" w:cs="Times New Roman"/>
                <w:sz w:val="20"/>
                <w:szCs w:val="20"/>
              </w:rPr>
            </w:pPr>
            <w:r w:rsidRPr="001D490E">
              <w:rPr>
                <w:rFonts w:ascii="Times New Roman" w:hAnsi="Times New Roman" w:cs="Times New Roman"/>
                <w:sz w:val="20"/>
                <w:szCs w:val="20"/>
              </w:rPr>
              <w:t xml:space="preserve">Тийм : □                             Үгүй : □                             </w:t>
            </w:r>
          </w:p>
          <w:p w:rsidR="00AC42DF" w:rsidRPr="00EF39C2" w:rsidRDefault="00AC42DF" w:rsidP="00AC42DF">
            <w:pPr>
              <w:rPr>
                <w:rFonts w:ascii="Times New Roman" w:hAnsi="Times New Roman" w:cs="Times New Roman"/>
                <w:sz w:val="20"/>
                <w:szCs w:val="20"/>
              </w:rPr>
            </w:pPr>
          </w:p>
        </w:tc>
      </w:tr>
      <w:tr w:rsidR="00AC42DF" w:rsidRPr="00EF39C2" w:rsidTr="00D46659">
        <w:tc>
          <w:tcPr>
            <w:tcW w:w="3528" w:type="dxa"/>
          </w:tcPr>
          <w:p w:rsidR="00AC42DF" w:rsidRPr="001D490E" w:rsidRDefault="00AC42DF" w:rsidP="00AC42DF">
            <w:pPr>
              <w:rPr>
                <w:rFonts w:ascii="Times New Roman" w:hAnsi="Times New Roman" w:cs="Times New Roman"/>
                <w:sz w:val="20"/>
                <w:szCs w:val="20"/>
              </w:rPr>
            </w:pPr>
          </w:p>
        </w:tc>
        <w:tc>
          <w:tcPr>
            <w:tcW w:w="1763" w:type="dxa"/>
          </w:tcPr>
          <w:p w:rsidR="00AC42DF" w:rsidRPr="001D490E" w:rsidRDefault="00AC42DF" w:rsidP="00AC42DF">
            <w:pPr>
              <w:rPr>
                <w:rFonts w:ascii="Times New Roman" w:hAnsi="Times New Roman" w:cs="Times New Roman"/>
                <w:sz w:val="20"/>
                <w:szCs w:val="20"/>
              </w:rPr>
            </w:pPr>
          </w:p>
        </w:tc>
        <w:tc>
          <w:tcPr>
            <w:tcW w:w="5052" w:type="dxa"/>
            <w:gridSpan w:val="2"/>
          </w:tcPr>
          <w:p w:rsidR="00AC42DF" w:rsidRPr="001D490E" w:rsidRDefault="00AC42DF" w:rsidP="00AC42DF">
            <w:pPr>
              <w:rPr>
                <w:rFonts w:ascii="Times New Roman" w:hAnsi="Times New Roman" w:cs="Times New Roman"/>
                <w:sz w:val="20"/>
                <w:szCs w:val="20"/>
              </w:rPr>
            </w:pPr>
          </w:p>
        </w:tc>
        <w:tc>
          <w:tcPr>
            <w:tcW w:w="4219" w:type="dxa"/>
            <w:gridSpan w:val="3"/>
            <w:shd w:val="clear" w:color="auto" w:fill="DBDBDB" w:themeFill="accent3" w:themeFillTint="66"/>
            <w:vAlign w:val="center"/>
          </w:tcPr>
          <w:p w:rsidR="00AC42DF" w:rsidRDefault="00AC42DF" w:rsidP="00AC42DF">
            <w:pPr>
              <w:rPr>
                <w:rFonts w:ascii="Times New Roman" w:hAnsi="Times New Roman" w:cs="Times New Roman"/>
                <w:sz w:val="20"/>
                <w:szCs w:val="20"/>
                <w:lang w:val="mn-MN"/>
              </w:rPr>
            </w:pPr>
            <w:r w:rsidRPr="001D490E">
              <w:rPr>
                <w:rFonts w:ascii="Times New Roman" w:hAnsi="Times New Roman" w:cs="Times New Roman"/>
                <w:sz w:val="20"/>
                <w:szCs w:val="20"/>
              </w:rPr>
              <w:t>Үнэлгээниймэргэжилтнийтайлбар, тэмдэглэл</w:t>
            </w:r>
            <w:r>
              <w:rPr>
                <w:rFonts w:ascii="Times New Roman" w:hAnsi="Times New Roman" w:cs="Times New Roman"/>
                <w:sz w:val="20"/>
                <w:szCs w:val="20"/>
                <w:lang w:val="mn-MN"/>
              </w:rPr>
              <w:t>:</w:t>
            </w:r>
          </w:p>
          <w:p w:rsidR="00AC42DF" w:rsidRDefault="00AC42DF" w:rsidP="00AC42DF">
            <w:pPr>
              <w:rPr>
                <w:rFonts w:ascii="Times New Roman" w:hAnsi="Times New Roman" w:cs="Times New Roman"/>
                <w:sz w:val="20"/>
                <w:szCs w:val="20"/>
                <w:lang w:val="mn-MN"/>
              </w:rPr>
            </w:pPr>
          </w:p>
          <w:p w:rsidR="00AC42DF" w:rsidRDefault="00AC42DF" w:rsidP="00AC42DF">
            <w:pPr>
              <w:rPr>
                <w:rFonts w:ascii="Times New Roman" w:hAnsi="Times New Roman" w:cs="Times New Roman"/>
                <w:sz w:val="20"/>
                <w:szCs w:val="20"/>
                <w:lang w:val="mn-MN"/>
              </w:rPr>
            </w:pPr>
          </w:p>
          <w:p w:rsidR="00AC42DF" w:rsidRPr="001D490E" w:rsidRDefault="00AC42DF" w:rsidP="00AC42DF">
            <w:pPr>
              <w:rPr>
                <w:rFonts w:ascii="Times New Roman" w:hAnsi="Times New Roman" w:cs="Times New Roman"/>
                <w:sz w:val="20"/>
                <w:szCs w:val="20"/>
                <w:lang w:val="mn-MN"/>
              </w:rPr>
            </w:pPr>
            <w:r w:rsidRPr="002A7E26">
              <w:rPr>
                <w:rFonts w:ascii="Times New Roman" w:hAnsi="Times New Roman" w:cs="Times New Roman"/>
                <w:sz w:val="20"/>
                <w:szCs w:val="20"/>
                <w:lang w:val="mn-MN"/>
              </w:rPr>
              <w:t>Байршил</w:t>
            </w:r>
            <w:r>
              <w:rPr>
                <w:rFonts w:ascii="Times New Roman" w:hAnsi="Times New Roman" w:cs="Times New Roman"/>
                <w:sz w:val="20"/>
                <w:szCs w:val="20"/>
                <w:lang w:val="mn-MN"/>
              </w:rPr>
              <w:t>.................................................О</w:t>
            </w:r>
            <w:r w:rsidRPr="002A7E26">
              <w:rPr>
                <w:rFonts w:ascii="Times New Roman" w:hAnsi="Times New Roman" w:cs="Times New Roman"/>
                <w:sz w:val="20"/>
                <w:szCs w:val="20"/>
                <w:lang w:val="mn-MN"/>
              </w:rPr>
              <w:t>гноо: .............................................     Гарын үсэг: ...................................................</w:t>
            </w:r>
          </w:p>
        </w:tc>
      </w:tr>
    </w:tbl>
    <w:p w:rsidR="008D757F" w:rsidRDefault="008D757F"/>
    <w:p w:rsidR="003D235D" w:rsidRPr="003D235D" w:rsidRDefault="003D235D" w:rsidP="003D235D">
      <w:pPr>
        <w:spacing w:after="0" w:line="276" w:lineRule="auto"/>
        <w:jc w:val="right"/>
        <w:rPr>
          <w:rFonts w:ascii="Times New Roman" w:eastAsia="Times New Roman" w:hAnsi="Times New Roman" w:cs="Times New Roman"/>
          <w:i/>
          <w:sz w:val="18"/>
          <w:szCs w:val="18"/>
          <w:lang w:val="mn-MN" w:eastAsia="ja-JP"/>
        </w:rPr>
      </w:pPr>
      <w:r w:rsidRPr="003D235D">
        <w:rPr>
          <w:rFonts w:ascii="Times New Roman" w:eastAsia="Times New Roman" w:hAnsi="Times New Roman" w:cs="Times New Roman"/>
          <w:b/>
          <w:i/>
          <w:sz w:val="18"/>
          <w:szCs w:val="18"/>
          <w:u w:val="single"/>
          <w:lang w:val="mn-MN" w:eastAsia="ja-JP"/>
        </w:rPr>
        <w:t xml:space="preserve">Тайлбар: </w:t>
      </w:r>
      <w:r w:rsidRPr="003D235D">
        <w:rPr>
          <w:rFonts w:ascii="Times New Roman" w:eastAsia="Times New Roman" w:hAnsi="Times New Roman" w:cs="Times New Roman"/>
          <w:i/>
          <w:sz w:val="18"/>
          <w:szCs w:val="18"/>
          <w:lang w:val="mn-MN" w:eastAsia="ja-JP"/>
        </w:rPr>
        <w:t>* Саарал өнгөөр тодруулсан баганыг ҮНЭЛГЭЭНИЙ АЖЛЫН ХЭСЭГ бөглөнө.</w:t>
      </w:r>
    </w:p>
    <w:p w:rsidR="003D235D" w:rsidRDefault="003D235D"/>
    <w:sectPr w:rsidR="003D235D" w:rsidSect="004269F7">
      <w:pgSz w:w="16840" w:h="11907" w:orient="landscape"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A9B" w:rsidRDefault="002F5A9B" w:rsidP="003F1CBA">
      <w:pPr>
        <w:spacing w:after="0" w:line="240" w:lineRule="auto"/>
      </w:pPr>
      <w:r>
        <w:separator/>
      </w:r>
    </w:p>
  </w:endnote>
  <w:endnote w:type="continuationSeparator" w:id="1">
    <w:p w:rsidR="002F5A9B" w:rsidRDefault="002F5A9B" w:rsidP="003F1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Segoe UI"/>
    <w:charset w:val="00"/>
    <w:family w:val="auto"/>
    <w:pitch w:val="default"/>
    <w:sig w:usb0="00000000" w:usb1="00000000" w:usb2="00000000" w:usb3="00000000" w:csb0="00000000" w:csb1="00000000"/>
  </w:font>
  <w:font w:name="Times New Roman Mon">
    <w:altName w:val="Sitka Small"/>
    <w:charset w:val="00"/>
    <w:family w:val="roman"/>
    <w:pitch w:val="variable"/>
    <w:sig w:usb0="00000207" w:usb1="00000000" w:usb2="00000000" w:usb3="00000000" w:csb0="00000007"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29"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83"/>
      <w:gridCol w:w="1918"/>
      <w:gridCol w:w="3014"/>
      <w:gridCol w:w="1414"/>
    </w:tblGrid>
    <w:tr w:rsidR="003F1CBA" w:rsidRPr="003F1CBA" w:rsidTr="0053698C">
      <w:trPr>
        <w:cantSplit/>
        <w:trHeight w:val="166"/>
      </w:trPr>
      <w:tc>
        <w:tcPr>
          <w:tcW w:w="9629" w:type="dxa"/>
          <w:gridSpan w:val="4"/>
          <w:tcBorders>
            <w:top w:val="single" w:sz="4" w:space="0" w:color="000000"/>
            <w:left w:val="single" w:sz="4" w:space="0" w:color="000000"/>
            <w:bottom w:val="single" w:sz="4" w:space="0" w:color="000000"/>
            <w:right w:val="single" w:sz="4" w:space="0" w:color="000000"/>
          </w:tcBorders>
        </w:tcPr>
        <w:p w:rsidR="003F1CBA" w:rsidRPr="003F1CBA" w:rsidRDefault="003F1CBA" w:rsidP="003F1CBA">
          <w:pPr>
            <w:spacing w:after="0" w:line="240" w:lineRule="auto"/>
            <w:ind w:right="2585"/>
            <w:rPr>
              <w:rFonts w:ascii="Times New Roman" w:eastAsia="Times New Roman" w:hAnsi="Times New Roman" w:cs="Times New Roman"/>
              <w:sz w:val="18"/>
              <w:szCs w:val="18"/>
              <w:lang w:val="mn-MN"/>
            </w:rPr>
          </w:pPr>
          <w:r w:rsidRPr="003F1CBA">
            <w:rPr>
              <w:rFonts w:ascii="Times New Roman" w:eastAsia="Times New Roman" w:hAnsi="Times New Roman" w:cs="Times New Roman"/>
              <w:b/>
              <w:sz w:val="18"/>
              <w:szCs w:val="18"/>
              <w:lang w:val="mn-MN"/>
            </w:rPr>
            <w:t>ҮНДЭСНИЙ ИТГЭМЖЛЭЛИЙН ТӨВ</w:t>
          </w:r>
        </w:p>
      </w:tc>
    </w:tr>
    <w:tr w:rsidR="003F1CBA" w:rsidRPr="003F1CBA" w:rsidTr="0053698C">
      <w:trPr>
        <w:cantSplit/>
        <w:trHeight w:val="283"/>
      </w:trPr>
      <w:tc>
        <w:tcPr>
          <w:tcW w:w="3283" w:type="dxa"/>
          <w:tcBorders>
            <w:top w:val="single" w:sz="4" w:space="0" w:color="000000"/>
            <w:left w:val="single" w:sz="4" w:space="0" w:color="000000"/>
            <w:bottom w:val="single" w:sz="4" w:space="0" w:color="000000"/>
            <w:right w:val="single" w:sz="4" w:space="0" w:color="000000"/>
          </w:tcBorders>
        </w:tcPr>
        <w:p w:rsidR="003F1CBA" w:rsidRPr="003F1CBA" w:rsidRDefault="003F1CBA" w:rsidP="003F1CBA">
          <w:pPr>
            <w:spacing w:after="0" w:line="240" w:lineRule="auto"/>
            <w:ind w:right="-108"/>
            <w:rPr>
              <w:rFonts w:ascii="Times New Roman" w:eastAsia="Times New Roman" w:hAnsi="Times New Roman" w:cs="Times New Roman"/>
              <w:sz w:val="18"/>
              <w:szCs w:val="18"/>
              <w:lang w:val="mn-MN"/>
            </w:rPr>
          </w:pPr>
          <w:r w:rsidRPr="003F1CBA">
            <w:rPr>
              <w:rFonts w:ascii="Times New Roman" w:eastAsia="Times New Roman" w:hAnsi="Times New Roman" w:cs="Times New Roman"/>
              <w:sz w:val="18"/>
              <w:szCs w:val="18"/>
              <w:lang w:val="mn-MN"/>
            </w:rPr>
            <w:t>Баримт бичгийн No: MNAS P701 IB F02</w:t>
          </w:r>
        </w:p>
      </w:tc>
      <w:tc>
        <w:tcPr>
          <w:tcW w:w="6346" w:type="dxa"/>
          <w:gridSpan w:val="3"/>
          <w:tcBorders>
            <w:left w:val="single" w:sz="4" w:space="0" w:color="000000"/>
          </w:tcBorders>
        </w:tcPr>
        <w:p w:rsidR="003F1CBA" w:rsidRPr="003F1CBA" w:rsidRDefault="003F1CBA" w:rsidP="003F1CBA">
          <w:pPr>
            <w:spacing w:after="0" w:line="240" w:lineRule="auto"/>
            <w:ind w:right="-432"/>
            <w:rPr>
              <w:rFonts w:ascii="Times New Roman" w:eastAsia="Times New Roman" w:hAnsi="Times New Roman" w:cs="Times New Roman"/>
              <w:sz w:val="18"/>
              <w:szCs w:val="18"/>
              <w:lang w:val="mn-MN"/>
            </w:rPr>
          </w:pPr>
          <w:r w:rsidRPr="003F1CBA">
            <w:rPr>
              <w:rFonts w:ascii="Times New Roman" w:eastAsia="Times New Roman" w:hAnsi="Times New Roman" w:cs="Times New Roman"/>
              <w:sz w:val="18"/>
              <w:szCs w:val="18"/>
              <w:lang w:val="mn-MN"/>
            </w:rPr>
            <w:t xml:space="preserve">Шалгах хуудас/Өөрийгөө үнэлэх хуудас (MNS ISO/IEC 17020:2013 стандартад </w:t>
          </w:r>
        </w:p>
        <w:p w:rsidR="003F1CBA" w:rsidRPr="003F1CBA" w:rsidRDefault="003F1CBA" w:rsidP="003F1CBA">
          <w:pPr>
            <w:spacing w:after="0" w:line="240" w:lineRule="auto"/>
            <w:ind w:right="-432"/>
            <w:rPr>
              <w:rFonts w:ascii="Times New Roman" w:eastAsia="Times New Roman" w:hAnsi="Times New Roman" w:cs="Times New Roman"/>
              <w:sz w:val="18"/>
              <w:szCs w:val="18"/>
              <w:lang w:val="mn-MN"/>
            </w:rPr>
          </w:pPr>
          <w:r w:rsidRPr="003F1CBA">
            <w:rPr>
              <w:rFonts w:ascii="Times New Roman" w:eastAsia="Times New Roman" w:hAnsi="Times New Roman" w:cs="Times New Roman"/>
              <w:sz w:val="18"/>
              <w:szCs w:val="18"/>
              <w:lang w:val="mn-MN"/>
            </w:rPr>
            <w:t>суурилсан)</w:t>
          </w:r>
        </w:p>
      </w:tc>
    </w:tr>
    <w:tr w:rsidR="003F1CBA" w:rsidRPr="003F1CBA" w:rsidTr="0053698C">
      <w:trPr>
        <w:cantSplit/>
      </w:trPr>
      <w:tc>
        <w:tcPr>
          <w:tcW w:w="3283" w:type="dxa"/>
          <w:tcBorders>
            <w:top w:val="single" w:sz="4" w:space="0" w:color="000000"/>
            <w:left w:val="single" w:sz="4" w:space="0" w:color="000000"/>
            <w:bottom w:val="single" w:sz="4" w:space="0" w:color="000000"/>
            <w:right w:val="single" w:sz="4" w:space="0" w:color="000000"/>
          </w:tcBorders>
        </w:tcPr>
        <w:p w:rsidR="003F1CBA" w:rsidRPr="003F1CBA" w:rsidRDefault="003F1CBA" w:rsidP="003F1CBA">
          <w:pPr>
            <w:spacing w:after="0" w:line="240" w:lineRule="auto"/>
            <w:ind w:right="-108"/>
            <w:rPr>
              <w:rFonts w:ascii="Times New Roman" w:eastAsia="Times New Roman" w:hAnsi="Times New Roman" w:cs="Times New Roman"/>
              <w:sz w:val="18"/>
              <w:szCs w:val="18"/>
              <w:lang w:val="mn-MN"/>
            </w:rPr>
          </w:pPr>
          <w:r w:rsidRPr="003F1CBA">
            <w:rPr>
              <w:rFonts w:ascii="Times New Roman" w:eastAsia="Times New Roman" w:hAnsi="Times New Roman" w:cs="Times New Roman"/>
              <w:sz w:val="18"/>
              <w:szCs w:val="18"/>
              <w:lang w:val="mn-MN"/>
            </w:rPr>
            <w:t>Хэвлэсэн огноо: 03.10.2011</w:t>
          </w:r>
        </w:p>
      </w:tc>
      <w:tc>
        <w:tcPr>
          <w:tcW w:w="1918" w:type="dxa"/>
          <w:tcBorders>
            <w:left w:val="single" w:sz="4" w:space="0" w:color="000000"/>
            <w:right w:val="single" w:sz="4" w:space="0" w:color="000000"/>
          </w:tcBorders>
        </w:tcPr>
        <w:p w:rsidR="003F1CBA" w:rsidRPr="003F1CBA" w:rsidRDefault="003F1CBA" w:rsidP="003F1CBA">
          <w:pPr>
            <w:spacing w:after="0" w:line="240" w:lineRule="auto"/>
            <w:ind w:right="-108"/>
            <w:rPr>
              <w:rFonts w:ascii="Times New Roman" w:eastAsia="Times New Roman" w:hAnsi="Times New Roman" w:cs="Times New Roman"/>
              <w:sz w:val="18"/>
              <w:szCs w:val="18"/>
            </w:rPr>
          </w:pPr>
          <w:r w:rsidRPr="003F1CBA">
            <w:rPr>
              <w:rFonts w:ascii="Times New Roman" w:eastAsia="Times New Roman" w:hAnsi="Times New Roman" w:cs="Times New Roman"/>
              <w:sz w:val="18"/>
              <w:szCs w:val="18"/>
              <w:lang w:val="mn-MN"/>
            </w:rPr>
            <w:t>Өөрчлөлтийн No: 0</w:t>
          </w:r>
          <w:r>
            <w:rPr>
              <w:rFonts w:ascii="Times New Roman" w:eastAsia="Times New Roman" w:hAnsi="Times New Roman" w:cs="Times New Roman"/>
              <w:sz w:val="18"/>
              <w:szCs w:val="18"/>
            </w:rPr>
            <w:t>3</w:t>
          </w:r>
        </w:p>
      </w:tc>
      <w:tc>
        <w:tcPr>
          <w:tcW w:w="3014" w:type="dxa"/>
          <w:tcBorders>
            <w:left w:val="single" w:sz="4" w:space="0" w:color="000000"/>
            <w:right w:val="single" w:sz="4" w:space="0" w:color="000000"/>
          </w:tcBorders>
        </w:tcPr>
        <w:p w:rsidR="003F1CBA" w:rsidRPr="003F1CBA" w:rsidRDefault="003F1CBA" w:rsidP="003F1CBA">
          <w:pPr>
            <w:spacing w:after="0" w:line="240" w:lineRule="auto"/>
            <w:ind w:right="-108"/>
            <w:rPr>
              <w:rFonts w:ascii="Times New Roman" w:eastAsia="Times New Roman" w:hAnsi="Times New Roman" w:cs="Times New Roman"/>
              <w:sz w:val="18"/>
              <w:szCs w:val="18"/>
            </w:rPr>
          </w:pPr>
          <w:r w:rsidRPr="003F1CBA">
            <w:rPr>
              <w:rFonts w:ascii="Times New Roman" w:eastAsia="Times New Roman" w:hAnsi="Times New Roman" w:cs="Times New Roman"/>
              <w:sz w:val="18"/>
              <w:szCs w:val="18"/>
              <w:lang w:val="mn-MN"/>
            </w:rPr>
            <w:t xml:space="preserve">Өөрчлөлт өгсөн огноо: </w:t>
          </w:r>
          <w:r>
            <w:rPr>
              <w:rFonts w:ascii="Times New Roman" w:eastAsia="Times New Roman" w:hAnsi="Times New Roman" w:cs="Times New Roman"/>
              <w:sz w:val="18"/>
              <w:szCs w:val="18"/>
            </w:rPr>
            <w:t>04</w:t>
          </w:r>
          <w:r w:rsidRPr="003F1CBA">
            <w:rPr>
              <w:rFonts w:ascii="Times New Roman" w:eastAsia="Times New Roman" w:hAnsi="Times New Roman" w:cs="Times New Roman"/>
              <w:sz w:val="18"/>
              <w:szCs w:val="18"/>
              <w:lang w:val="mn-MN"/>
            </w:rPr>
            <w:t>.0</w:t>
          </w:r>
          <w:r>
            <w:rPr>
              <w:rFonts w:ascii="Times New Roman" w:eastAsia="Times New Roman" w:hAnsi="Times New Roman" w:cs="Times New Roman"/>
              <w:sz w:val="18"/>
              <w:szCs w:val="18"/>
            </w:rPr>
            <w:t>3</w:t>
          </w:r>
          <w:r w:rsidRPr="003F1CBA">
            <w:rPr>
              <w:rFonts w:ascii="Times New Roman" w:eastAsia="Times New Roman" w:hAnsi="Times New Roman" w:cs="Times New Roman"/>
              <w:sz w:val="18"/>
              <w:szCs w:val="18"/>
              <w:lang w:val="mn-MN"/>
            </w:rPr>
            <w:t>.202</w:t>
          </w:r>
          <w:r>
            <w:rPr>
              <w:rFonts w:ascii="Times New Roman" w:eastAsia="Times New Roman" w:hAnsi="Times New Roman" w:cs="Times New Roman"/>
              <w:sz w:val="18"/>
              <w:szCs w:val="18"/>
            </w:rPr>
            <w:t>6</w:t>
          </w:r>
        </w:p>
      </w:tc>
      <w:tc>
        <w:tcPr>
          <w:tcW w:w="1414" w:type="dxa"/>
          <w:tcBorders>
            <w:left w:val="single" w:sz="4" w:space="0" w:color="000000"/>
          </w:tcBorders>
        </w:tcPr>
        <w:p w:rsidR="003F1CBA" w:rsidRPr="003F1CBA" w:rsidRDefault="003F1CBA" w:rsidP="003F1CBA">
          <w:pPr>
            <w:spacing w:after="0" w:line="240" w:lineRule="auto"/>
            <w:ind w:right="-108"/>
            <w:rPr>
              <w:rFonts w:ascii="Times New Roman" w:eastAsia="Times New Roman" w:hAnsi="Times New Roman" w:cs="Times New Roman"/>
              <w:sz w:val="18"/>
              <w:szCs w:val="18"/>
            </w:rPr>
          </w:pPr>
          <w:r w:rsidRPr="003F1CBA">
            <w:rPr>
              <w:rFonts w:ascii="Times New Roman" w:eastAsia="Times New Roman" w:hAnsi="Times New Roman" w:cs="Times New Roman"/>
              <w:sz w:val="18"/>
              <w:szCs w:val="18"/>
              <w:lang w:val="mn-MN"/>
            </w:rPr>
            <w:t xml:space="preserve">Хуудас : </w:t>
          </w:r>
          <w:r w:rsidR="001D493E" w:rsidRPr="003F1CBA">
            <w:rPr>
              <w:rFonts w:ascii="Times New Roman" w:eastAsia="Times New Roman" w:hAnsi="Times New Roman" w:cs="Times New Roman"/>
              <w:b/>
              <w:sz w:val="18"/>
              <w:szCs w:val="18"/>
              <w:lang w:val="mn-MN"/>
            </w:rPr>
            <w:fldChar w:fldCharType="begin"/>
          </w:r>
          <w:r w:rsidRPr="003F1CBA">
            <w:rPr>
              <w:rFonts w:ascii="Times New Roman" w:eastAsia="Times New Roman" w:hAnsi="Times New Roman" w:cs="Times New Roman"/>
              <w:b/>
              <w:sz w:val="18"/>
              <w:szCs w:val="18"/>
              <w:lang w:val="mn-MN"/>
            </w:rPr>
            <w:instrText>PAGE</w:instrText>
          </w:r>
          <w:r w:rsidR="001D493E" w:rsidRPr="003F1CBA">
            <w:rPr>
              <w:rFonts w:ascii="Times New Roman" w:eastAsia="Times New Roman" w:hAnsi="Times New Roman" w:cs="Times New Roman"/>
              <w:b/>
              <w:sz w:val="18"/>
              <w:szCs w:val="18"/>
              <w:lang w:val="mn-MN"/>
            </w:rPr>
            <w:fldChar w:fldCharType="separate"/>
          </w:r>
          <w:r w:rsidR="005E716F">
            <w:rPr>
              <w:rFonts w:ascii="Times New Roman" w:eastAsia="Times New Roman" w:hAnsi="Times New Roman" w:cs="Times New Roman"/>
              <w:b/>
              <w:noProof/>
              <w:sz w:val="18"/>
              <w:szCs w:val="18"/>
              <w:lang w:val="mn-MN"/>
            </w:rPr>
            <w:t>18</w:t>
          </w:r>
          <w:r w:rsidR="001D493E" w:rsidRPr="003F1CBA">
            <w:rPr>
              <w:rFonts w:ascii="Times New Roman" w:eastAsia="Times New Roman" w:hAnsi="Times New Roman" w:cs="Times New Roman"/>
              <w:b/>
              <w:sz w:val="18"/>
              <w:szCs w:val="18"/>
              <w:lang w:val="mn-MN"/>
            </w:rPr>
            <w:fldChar w:fldCharType="end"/>
          </w:r>
          <w:r w:rsidRPr="003F1CBA">
            <w:rPr>
              <w:rFonts w:ascii="Times New Roman" w:eastAsia="Times New Roman" w:hAnsi="Times New Roman" w:cs="Times New Roman"/>
              <w:sz w:val="18"/>
              <w:szCs w:val="18"/>
              <w:lang w:val="mn-MN"/>
            </w:rPr>
            <w:t xml:space="preserve">| </w:t>
          </w:r>
          <w:r w:rsidR="0053698C">
            <w:rPr>
              <w:rFonts w:ascii="Times New Roman" w:eastAsia="Times New Roman" w:hAnsi="Times New Roman" w:cs="Times New Roman"/>
              <w:b/>
              <w:sz w:val="18"/>
              <w:szCs w:val="18"/>
            </w:rPr>
            <w:t>43</w:t>
          </w:r>
        </w:p>
      </w:tc>
    </w:tr>
  </w:tbl>
  <w:p w:rsidR="003F1CBA" w:rsidRDefault="003F1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A9B" w:rsidRDefault="002F5A9B" w:rsidP="003F1CBA">
      <w:pPr>
        <w:spacing w:after="0" w:line="240" w:lineRule="auto"/>
      </w:pPr>
      <w:r>
        <w:separator/>
      </w:r>
    </w:p>
  </w:footnote>
  <w:footnote w:type="continuationSeparator" w:id="1">
    <w:p w:rsidR="002F5A9B" w:rsidRDefault="002F5A9B" w:rsidP="003F1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F48"/>
    <w:multiLevelType w:val="hybridMultilevel"/>
    <w:tmpl w:val="CFA8FB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34E3F"/>
    <w:multiLevelType w:val="hybridMultilevel"/>
    <w:tmpl w:val="FD82ECF4"/>
    <w:lvl w:ilvl="0" w:tplc="0900C5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A51A3"/>
    <w:multiLevelType w:val="hybridMultilevel"/>
    <w:tmpl w:val="7826D44A"/>
    <w:lvl w:ilvl="0" w:tplc="B31E0F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F385E"/>
    <w:multiLevelType w:val="hybridMultilevel"/>
    <w:tmpl w:val="5BC86448"/>
    <w:lvl w:ilvl="0" w:tplc="C7D253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B221F"/>
    <w:multiLevelType w:val="hybridMultilevel"/>
    <w:tmpl w:val="4204002E"/>
    <w:lvl w:ilvl="0" w:tplc="79CC08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94336"/>
    <w:multiLevelType w:val="hybridMultilevel"/>
    <w:tmpl w:val="617EB5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A37AB"/>
    <w:multiLevelType w:val="hybridMultilevel"/>
    <w:tmpl w:val="CA7CAD6C"/>
    <w:lvl w:ilvl="0" w:tplc="0900C5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492092"/>
    <w:multiLevelType w:val="hybridMultilevel"/>
    <w:tmpl w:val="6CA0C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8753DB"/>
    <w:multiLevelType w:val="hybridMultilevel"/>
    <w:tmpl w:val="E35E427C"/>
    <w:lvl w:ilvl="0" w:tplc="39BA18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4128C"/>
    <w:multiLevelType w:val="hybridMultilevel"/>
    <w:tmpl w:val="4F68A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44466"/>
    <w:multiLevelType w:val="hybridMultilevel"/>
    <w:tmpl w:val="9446E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F5972"/>
    <w:multiLevelType w:val="hybridMultilevel"/>
    <w:tmpl w:val="0EF073B0"/>
    <w:lvl w:ilvl="0" w:tplc="AA1EAE3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713304"/>
    <w:multiLevelType w:val="hybridMultilevel"/>
    <w:tmpl w:val="B1406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DF57E6"/>
    <w:multiLevelType w:val="hybridMultilevel"/>
    <w:tmpl w:val="6F9EA022"/>
    <w:lvl w:ilvl="0" w:tplc="2B4695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814F0"/>
    <w:multiLevelType w:val="hybridMultilevel"/>
    <w:tmpl w:val="D66A4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E37C89"/>
    <w:multiLevelType w:val="hybridMultilevel"/>
    <w:tmpl w:val="0D7CB354"/>
    <w:lvl w:ilvl="0" w:tplc="F790D8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76E81"/>
    <w:multiLevelType w:val="hybridMultilevel"/>
    <w:tmpl w:val="FF3A1C4A"/>
    <w:lvl w:ilvl="0" w:tplc="65FE4C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07437"/>
    <w:multiLevelType w:val="hybridMultilevel"/>
    <w:tmpl w:val="870AF28E"/>
    <w:lvl w:ilvl="0" w:tplc="EC700BF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631902"/>
    <w:multiLevelType w:val="hybridMultilevel"/>
    <w:tmpl w:val="285E25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777F8"/>
    <w:multiLevelType w:val="hybridMultilevel"/>
    <w:tmpl w:val="763E9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FA770A"/>
    <w:multiLevelType w:val="hybridMultilevel"/>
    <w:tmpl w:val="55B6BCA8"/>
    <w:lvl w:ilvl="0" w:tplc="A1CC86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127CE"/>
    <w:multiLevelType w:val="hybridMultilevel"/>
    <w:tmpl w:val="A9B2B318"/>
    <w:lvl w:ilvl="0" w:tplc="C7D253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B32F0C"/>
    <w:multiLevelType w:val="hybridMultilevel"/>
    <w:tmpl w:val="518E347C"/>
    <w:lvl w:ilvl="0" w:tplc="0900C5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BF61B6"/>
    <w:multiLevelType w:val="hybridMultilevel"/>
    <w:tmpl w:val="D3B2DF12"/>
    <w:lvl w:ilvl="0" w:tplc="46464A04">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7259FD"/>
    <w:multiLevelType w:val="multilevel"/>
    <w:tmpl w:val="A1F0DC66"/>
    <w:lvl w:ilvl="0">
      <w:start w:val="1"/>
      <w:numFmt w:val="decimal"/>
      <w:pStyle w:val="Heading2"/>
      <w:lvlText w:val="%1"/>
      <w:lvlJc w:val="left"/>
      <w:pPr>
        <w:tabs>
          <w:tab w:val="num" w:pos="1540"/>
        </w:tabs>
        <w:ind w:left="1540"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70DB5453"/>
    <w:multiLevelType w:val="hybridMultilevel"/>
    <w:tmpl w:val="5C849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265C31"/>
    <w:multiLevelType w:val="hybridMultilevel"/>
    <w:tmpl w:val="183E852E"/>
    <w:lvl w:ilvl="0" w:tplc="C7D253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0152DB"/>
    <w:multiLevelType w:val="hybridMultilevel"/>
    <w:tmpl w:val="FB94E9CC"/>
    <w:lvl w:ilvl="0" w:tplc="EBEEB1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AF638B"/>
    <w:multiLevelType w:val="hybridMultilevel"/>
    <w:tmpl w:val="E7601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07953"/>
    <w:multiLevelType w:val="hybridMultilevel"/>
    <w:tmpl w:val="4DF2A242"/>
    <w:lvl w:ilvl="0" w:tplc="C7D253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6"/>
  </w:num>
  <w:num w:numId="4">
    <w:abstractNumId w:val="11"/>
  </w:num>
  <w:num w:numId="5">
    <w:abstractNumId w:val="26"/>
  </w:num>
  <w:num w:numId="6">
    <w:abstractNumId w:val="18"/>
  </w:num>
  <w:num w:numId="7">
    <w:abstractNumId w:val="13"/>
  </w:num>
  <w:num w:numId="8">
    <w:abstractNumId w:val="19"/>
  </w:num>
  <w:num w:numId="9">
    <w:abstractNumId w:val="28"/>
  </w:num>
  <w:num w:numId="10">
    <w:abstractNumId w:val="29"/>
  </w:num>
  <w:num w:numId="11">
    <w:abstractNumId w:val="3"/>
  </w:num>
  <w:num w:numId="12">
    <w:abstractNumId w:val="22"/>
  </w:num>
  <w:num w:numId="13">
    <w:abstractNumId w:val="12"/>
  </w:num>
  <w:num w:numId="14">
    <w:abstractNumId w:val="16"/>
  </w:num>
  <w:num w:numId="15">
    <w:abstractNumId w:val="10"/>
  </w:num>
  <w:num w:numId="16">
    <w:abstractNumId w:val="17"/>
  </w:num>
  <w:num w:numId="17">
    <w:abstractNumId w:val="1"/>
  </w:num>
  <w:num w:numId="18">
    <w:abstractNumId w:val="0"/>
  </w:num>
  <w:num w:numId="19">
    <w:abstractNumId w:val="4"/>
  </w:num>
  <w:num w:numId="20">
    <w:abstractNumId w:val="9"/>
  </w:num>
  <w:num w:numId="21">
    <w:abstractNumId w:val="27"/>
  </w:num>
  <w:num w:numId="22">
    <w:abstractNumId w:val="14"/>
  </w:num>
  <w:num w:numId="23">
    <w:abstractNumId w:val="15"/>
  </w:num>
  <w:num w:numId="24">
    <w:abstractNumId w:val="7"/>
  </w:num>
  <w:num w:numId="25">
    <w:abstractNumId w:val="20"/>
  </w:num>
  <w:num w:numId="26">
    <w:abstractNumId w:val="21"/>
  </w:num>
  <w:num w:numId="27">
    <w:abstractNumId w:val="25"/>
  </w:num>
  <w:num w:numId="28">
    <w:abstractNumId w:val="8"/>
  </w:num>
  <w:num w:numId="29">
    <w:abstractNumId w:val="5"/>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39C2"/>
    <w:rsid w:val="00020BE8"/>
    <w:rsid w:val="000F283E"/>
    <w:rsid w:val="00136BFA"/>
    <w:rsid w:val="00196EB9"/>
    <w:rsid w:val="001D490E"/>
    <w:rsid w:val="001D493E"/>
    <w:rsid w:val="001F60C7"/>
    <w:rsid w:val="00210927"/>
    <w:rsid w:val="002804FB"/>
    <w:rsid w:val="002A7E26"/>
    <w:rsid w:val="002D477C"/>
    <w:rsid w:val="002E3686"/>
    <w:rsid w:val="002F5A9B"/>
    <w:rsid w:val="00306593"/>
    <w:rsid w:val="00330C86"/>
    <w:rsid w:val="00367C97"/>
    <w:rsid w:val="003D235D"/>
    <w:rsid w:val="003F1CBA"/>
    <w:rsid w:val="004055E3"/>
    <w:rsid w:val="00412CBF"/>
    <w:rsid w:val="004269F7"/>
    <w:rsid w:val="004762F0"/>
    <w:rsid w:val="004B2175"/>
    <w:rsid w:val="004B7881"/>
    <w:rsid w:val="004D0606"/>
    <w:rsid w:val="0053698C"/>
    <w:rsid w:val="00574D60"/>
    <w:rsid w:val="005E2722"/>
    <w:rsid w:val="005E404E"/>
    <w:rsid w:val="005E716F"/>
    <w:rsid w:val="006A6C58"/>
    <w:rsid w:val="006C5871"/>
    <w:rsid w:val="00783492"/>
    <w:rsid w:val="007E41B8"/>
    <w:rsid w:val="00812638"/>
    <w:rsid w:val="00854AA3"/>
    <w:rsid w:val="008622D6"/>
    <w:rsid w:val="00890E09"/>
    <w:rsid w:val="008D757F"/>
    <w:rsid w:val="008E4601"/>
    <w:rsid w:val="00920F4F"/>
    <w:rsid w:val="00927F22"/>
    <w:rsid w:val="00A00429"/>
    <w:rsid w:val="00A4298F"/>
    <w:rsid w:val="00AA5D54"/>
    <w:rsid w:val="00AB7F83"/>
    <w:rsid w:val="00AC42DF"/>
    <w:rsid w:val="00AC7822"/>
    <w:rsid w:val="00B403CC"/>
    <w:rsid w:val="00B522C3"/>
    <w:rsid w:val="00BA5411"/>
    <w:rsid w:val="00BF018F"/>
    <w:rsid w:val="00BF0660"/>
    <w:rsid w:val="00C025A4"/>
    <w:rsid w:val="00D46659"/>
    <w:rsid w:val="00D71DDA"/>
    <w:rsid w:val="00D8611A"/>
    <w:rsid w:val="00DB39AF"/>
    <w:rsid w:val="00E35C7C"/>
    <w:rsid w:val="00E63D24"/>
    <w:rsid w:val="00EF39C2"/>
    <w:rsid w:val="00F14C63"/>
    <w:rsid w:val="00F61547"/>
    <w:rsid w:val="00F87E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3E"/>
  </w:style>
  <w:style w:type="paragraph" w:styleId="Heading2">
    <w:name w:val="heading 2"/>
    <w:basedOn w:val="Normal"/>
    <w:next w:val="Normal"/>
    <w:link w:val="Heading2Char"/>
    <w:qFormat/>
    <w:rsid w:val="00EF39C2"/>
    <w:pPr>
      <w:keepNext/>
      <w:numPr>
        <w:numId w:val="1"/>
      </w:numPr>
      <w:shd w:val="clear" w:color="auto" w:fill="FFFFFF"/>
      <w:tabs>
        <w:tab w:val="clear" w:pos="1540"/>
        <w:tab w:val="num" w:pos="405"/>
      </w:tabs>
      <w:spacing w:after="0" w:line="240" w:lineRule="auto"/>
      <w:ind w:left="405"/>
      <w:jc w:val="both"/>
      <w:outlineLvl w:val="1"/>
    </w:pPr>
    <w:rPr>
      <w:rFonts w:ascii="Arial Mon" w:eastAsia="Times New Roman" w:hAnsi="Arial Mon" w:cs="Times New Roman Mon"/>
      <w:b/>
      <w:bCs/>
      <w:color w:val="000000"/>
      <w:spacing w:val="4"/>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F39C2"/>
    <w:rPr>
      <w:rFonts w:ascii="Arial Mon" w:eastAsia="Times New Roman" w:hAnsi="Arial Mon" w:cs="Times New Roman Mon"/>
      <w:b/>
      <w:bCs/>
      <w:color w:val="000000"/>
      <w:spacing w:val="4"/>
      <w:sz w:val="28"/>
      <w:szCs w:val="25"/>
      <w:shd w:val="clear" w:color="auto" w:fill="FFFFFF"/>
    </w:rPr>
  </w:style>
  <w:style w:type="paragraph" w:styleId="ListParagraph">
    <w:name w:val="List Paragraph"/>
    <w:basedOn w:val="Normal"/>
    <w:uiPriority w:val="34"/>
    <w:qFormat/>
    <w:rsid w:val="00890E09"/>
    <w:pPr>
      <w:ind w:left="720"/>
      <w:contextualSpacing/>
    </w:pPr>
  </w:style>
  <w:style w:type="paragraph" w:styleId="Header">
    <w:name w:val="header"/>
    <w:basedOn w:val="Normal"/>
    <w:link w:val="HeaderChar"/>
    <w:uiPriority w:val="99"/>
    <w:unhideWhenUsed/>
    <w:rsid w:val="003F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BA"/>
  </w:style>
  <w:style w:type="paragraph" w:styleId="Footer">
    <w:name w:val="footer"/>
    <w:basedOn w:val="Normal"/>
    <w:link w:val="FooterChar"/>
    <w:uiPriority w:val="99"/>
    <w:unhideWhenUsed/>
    <w:rsid w:val="003F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C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6944</Words>
  <Characters>39586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Munkhbat Zaankhuu</dc:creator>
  <cp:lastModifiedBy>UIT</cp:lastModifiedBy>
  <cp:revision>2</cp:revision>
  <dcterms:created xsi:type="dcterms:W3CDTF">2026-03-04T08:57:00Z</dcterms:created>
  <dcterms:modified xsi:type="dcterms:W3CDTF">2026-03-04T08:57:00Z</dcterms:modified>
</cp:coreProperties>
</file>