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9545A" w14:paraId="551B1E39" w14:textId="77777777" w:rsidTr="0089545A">
        <w:tc>
          <w:tcPr>
            <w:tcW w:w="9345" w:type="dxa"/>
          </w:tcPr>
          <w:p w14:paraId="4B5BB90B" w14:textId="0CC6833F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76275754"/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ОЛОН УЛСЫН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ЛАБОРАТОРИ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ИТГЭМЖЛЭЛИЙН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ХАМТЫН АЖИЛЛАГААНЫ БАЙГУУЛЛАГЫН ХАРИЛЦАН ХҮЛЭЭН ЗӨВШӨӨРӨХ ХЭЛЭЛЦЭЭР </w:t>
            </w:r>
            <w:bookmarkStart w:id="1" w:name="_Hlk176275024"/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>(ILAC MRA)</w:t>
            </w:r>
            <w:bookmarkEnd w:id="1"/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ИЙН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ТАНИХ </w:t>
            </w:r>
            <w:proofErr w:type="gramStart"/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ТЭМДГИЙГ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</w:t>
            </w:r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>ХАМТРАН</w:t>
            </w:r>
            <w:proofErr w:type="gramEnd"/>
            <w:r w:rsidRPr="00793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АШИГЛАХ ГЭРЭЭ</w:t>
            </w:r>
          </w:p>
          <w:bookmarkEnd w:id="0"/>
          <w:p w14:paraId="18D6A6FA" w14:textId="77777777" w:rsidR="0089545A" w:rsidRPr="006017BE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7DD07F56" w14:textId="77777777" w:rsidR="0089545A" w:rsidRPr="006017BE" w:rsidRDefault="0089545A" w:rsidP="00895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20120" w14:textId="77777777" w:rsidR="0089545A" w:rsidRDefault="0089545A" w:rsidP="0089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1FE45" w14:textId="77777777" w:rsidR="0089545A" w:rsidRDefault="0089545A" w:rsidP="0089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46826" w14:textId="77777777" w:rsidR="0089545A" w:rsidRDefault="0089545A" w:rsidP="0089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C2D6D" w14:textId="77777777" w:rsidR="0089545A" w:rsidRDefault="0089545A" w:rsidP="0089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7B493" w14:textId="77777777" w:rsidR="0089545A" w:rsidRDefault="0089545A" w:rsidP="008954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71630" w14:textId="77777777" w:rsidR="0089545A" w:rsidRPr="00793129" w:rsidRDefault="0089545A" w:rsidP="0089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Зөвшөөрөл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олгогч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EAFE69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Үндэсний</w:t>
            </w:r>
            <w:proofErr w:type="spellEnd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итгэмжлэлийн</w:t>
            </w:r>
            <w:proofErr w:type="spellEnd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төв</w:t>
            </w:r>
            <w:proofErr w:type="spellEnd"/>
          </w:p>
          <w:p w14:paraId="6C2EED37" w14:textId="1AC7B3B5" w:rsidR="0089545A" w:rsidRPr="00793129" w:rsidRDefault="0089545A" w:rsidP="0089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="00A3696F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енз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эзэмшигч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F4F4679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F7495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87629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19CA73" w14:textId="7C55ACB0" w:rsidR="0089545A" w:rsidRPr="00793129" w:rsidRDefault="0089545A" w:rsidP="008954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Хаяг</w:t>
            </w:r>
            <w:proofErr w:type="spellEnd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Монгол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улс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Улаанбаатар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хот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151</w:t>
            </w:r>
            <w:r w:rsidR="00E24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0, </w:t>
            </w:r>
          </w:p>
          <w:p w14:paraId="7B788985" w14:textId="3A59ACD9" w:rsidR="0089545A" w:rsidRPr="00793129" w:rsidRDefault="0089545A" w:rsidP="008954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Чингэлтэй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дүүрэг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4-р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хороо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E24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Барилгачдын талбай-3</w:t>
            </w:r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A40BB29" w14:textId="685DEC1C" w:rsidR="0089545A" w:rsidRPr="00793129" w:rsidRDefault="0089545A" w:rsidP="008954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ЗГ-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ын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D23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II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байр</w:t>
            </w:r>
            <w:proofErr w:type="spellEnd"/>
          </w:p>
          <w:p w14:paraId="0058F9E0" w14:textId="77777777" w:rsidR="0089545A" w:rsidRPr="00793129" w:rsidRDefault="0089545A" w:rsidP="008954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93129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Харилцах утас: +(976</w:t>
            </w:r>
            <w:r w:rsidRPr="007931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93129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-77073689</w:t>
            </w:r>
          </w:p>
          <w:p w14:paraId="7076C204" w14:textId="77777777" w:rsidR="0089545A" w:rsidRPr="00793129" w:rsidRDefault="0089545A" w:rsidP="008954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129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r w:rsidRPr="00793129">
              <w:rPr>
                <w:rFonts w:ascii="Times New Roman" w:eastAsia="Times New Roman" w:hAnsi="Times New Roman" w:cs="Times New Roman"/>
                <w:sz w:val="24"/>
                <w:szCs w:val="24"/>
              </w:rPr>
              <w:t>info@mnas.gov.mn</w:t>
            </w:r>
          </w:p>
          <w:p w14:paraId="16FE03C6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38F95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81A01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A47CB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10FC3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Хамтран</w:t>
            </w:r>
            <w:proofErr w:type="spellEnd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эзэмшигч</w:t>
            </w:r>
            <w:proofErr w:type="spellEnd"/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BC67D96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</w:t>
            </w:r>
          </w:p>
          <w:p w14:paraId="18CCC3DA" w14:textId="77777777" w:rsidR="0089545A" w:rsidRPr="00793129" w:rsidRDefault="0089545A" w:rsidP="0089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Хамтран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эзэмших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гэрээт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байгууллага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2824C4E" w14:textId="77777777" w:rsidR="0089545A" w:rsidRPr="00793129" w:rsidRDefault="0089545A" w:rsidP="0089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F219" w14:textId="77777777" w:rsidR="0089545A" w:rsidRPr="00793129" w:rsidRDefault="0089545A" w:rsidP="0089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Хаяг</w:t>
            </w:r>
            <w:proofErr w:type="spellEnd"/>
            <w:r w:rsidRPr="007931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1597E7" w14:textId="77777777" w:rsidR="0089545A" w:rsidRPr="00793129" w:rsidRDefault="0089545A" w:rsidP="0089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15C33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ADDEE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0BF4A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74CD4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B3DC7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DD02F" w14:textId="369235F5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D3B8" w14:textId="1CEA26D7" w:rsidR="0089545A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0D2C1" w14:textId="028587A5" w:rsidR="00793129" w:rsidRDefault="00793129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17053" w14:textId="4D2F0083" w:rsidR="00793129" w:rsidRDefault="00793129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382B3" w14:textId="1629D017" w:rsidR="00793129" w:rsidRDefault="00793129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0CBA2" w14:textId="4E30F86B" w:rsidR="00793129" w:rsidRDefault="00793129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A1EBC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8938F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1B1CA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ГЭРЭЭ БАЙГУУЛСАН ОГНОО:</w:t>
            </w:r>
          </w:p>
          <w:p w14:paraId="4C5E47E2" w14:textId="77777777" w:rsidR="0089545A" w:rsidRPr="00793129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2823D" w14:textId="57F8771A" w:rsidR="0089545A" w:rsidRDefault="0089545A" w:rsidP="0089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793129">
              <w:rPr>
                <w:rFonts w:ascii="Times New Roman" w:hAnsi="Times New Roman" w:cs="Times New Roman"/>
                <w:b/>
                <w:sz w:val="24"/>
                <w:szCs w:val="24"/>
              </w:rPr>
              <w:t>20....ОНЫ ......САРЫН ......-НЫ ӨДӨР</w:t>
            </w:r>
          </w:p>
        </w:tc>
      </w:tr>
    </w:tbl>
    <w:p w14:paraId="11B05077" w14:textId="77777777" w:rsidR="00771CE2" w:rsidRDefault="00771CE2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pPr w:leftFromText="180" w:rightFromText="180" w:vertAnchor="text" w:horzAnchor="margin" w:tblpY="53"/>
        <w:tblW w:w="9203" w:type="dxa"/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133"/>
      </w:tblGrid>
      <w:tr w:rsidR="009A6C78" w:rsidRPr="00FA085D" w14:paraId="08E4938B" w14:textId="77777777" w:rsidTr="007E6CFA">
        <w:trPr>
          <w:cantSplit/>
        </w:trPr>
        <w:tc>
          <w:tcPr>
            <w:tcW w:w="4361" w:type="dxa"/>
          </w:tcPr>
          <w:p w14:paraId="688A3F6A" w14:textId="77777777" w:rsidR="009A6C78" w:rsidRPr="00FA085D" w:rsidRDefault="009A6C78" w:rsidP="007E6CFA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FA085D">
              <w:rPr>
                <w:rFonts w:ascii="Times New Roman" w:hAnsi="Times New Roman"/>
                <w:szCs w:val="24"/>
              </w:rPr>
              <w:t xml:space="preserve">БАТЛАВ. </w:t>
            </w:r>
          </w:p>
          <w:p w14:paraId="1AAFBB00" w14:textId="4DFA79CE" w:rsidR="009A6C78" w:rsidRPr="00FA085D" w:rsidRDefault="009A6C78" w:rsidP="007E6CFA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A085D">
              <w:rPr>
                <w:rFonts w:ascii="Times New Roman" w:hAnsi="Times New Roman"/>
                <w:szCs w:val="24"/>
                <w:lang w:val="mn-MN"/>
              </w:rPr>
              <w:t>ҮНДЭСНИЙ ИТГЭМЖЛЭЛИЙН ТӨВИЙН ДАР</w:t>
            </w:r>
            <w:r w:rsidR="00647D4A">
              <w:rPr>
                <w:rFonts w:ascii="Times New Roman" w:hAnsi="Times New Roman"/>
                <w:szCs w:val="24"/>
                <w:lang w:val="mn-MN"/>
              </w:rPr>
              <w:t>Г</w:t>
            </w:r>
            <w:r>
              <w:rPr>
                <w:rFonts w:ascii="Times New Roman" w:hAnsi="Times New Roman"/>
                <w:szCs w:val="24"/>
                <w:lang w:val="mn-MN"/>
              </w:rPr>
              <w:t>А</w:t>
            </w:r>
          </w:p>
        </w:tc>
        <w:tc>
          <w:tcPr>
            <w:tcW w:w="709" w:type="dxa"/>
          </w:tcPr>
          <w:p w14:paraId="62A5A6BF" w14:textId="77777777" w:rsidR="009A6C78" w:rsidRPr="00FA085D" w:rsidRDefault="009A6C78" w:rsidP="007E6CFA">
            <w:pPr>
              <w:pStyle w:val="Title"/>
              <w:spacing w:line="276" w:lineRule="auto"/>
              <w:jc w:val="left"/>
              <w:rPr>
                <w:rFonts w:ascii="Times New Roman" w:hAnsi="Times New Roman"/>
                <w:szCs w:val="24"/>
                <w:lang w:val="mn-MN"/>
              </w:rPr>
            </w:pPr>
          </w:p>
        </w:tc>
        <w:tc>
          <w:tcPr>
            <w:tcW w:w="4133" w:type="dxa"/>
          </w:tcPr>
          <w:p w14:paraId="07FACCA0" w14:textId="77777777" w:rsidR="009A6C78" w:rsidRPr="00113807" w:rsidRDefault="009A6C78" w:rsidP="007E6CFA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  <w:lang w:val="mn-MN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БАТЛАВ. </w:t>
            </w:r>
          </w:p>
          <w:p w14:paraId="3B88C46E" w14:textId="77777777" w:rsidR="009A6C78" w:rsidRPr="00113807" w:rsidRDefault="009A6C78" w:rsidP="007E6CFA">
            <w:pPr>
              <w:pStyle w:val="Title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“.......................................” ХХК-ИЙН ЗАХИРАЛ  </w:t>
            </w:r>
          </w:p>
        </w:tc>
      </w:tr>
      <w:tr w:rsidR="009A6C78" w:rsidRPr="00555A3F" w14:paraId="2E288137" w14:textId="77777777" w:rsidTr="007E6CFA">
        <w:trPr>
          <w:cantSplit/>
        </w:trPr>
        <w:tc>
          <w:tcPr>
            <w:tcW w:w="4361" w:type="dxa"/>
          </w:tcPr>
          <w:p w14:paraId="43FCFE55" w14:textId="77777777" w:rsidR="009A6C78" w:rsidRPr="00FA085D" w:rsidRDefault="009A6C78" w:rsidP="007E6CFA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</w:p>
          <w:p w14:paraId="5BB5DD9E" w14:textId="0AD47531" w:rsidR="009A6C78" w:rsidRPr="000B3FBA" w:rsidRDefault="000B3FBA" w:rsidP="007E6CFA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Cs w:val="24"/>
                <w:lang w:val="mn-MN"/>
              </w:rPr>
              <w:t>.НЯМ-ЭРДЭНЭ</w:t>
            </w:r>
          </w:p>
        </w:tc>
        <w:tc>
          <w:tcPr>
            <w:tcW w:w="709" w:type="dxa"/>
          </w:tcPr>
          <w:p w14:paraId="6B03CEF6" w14:textId="77777777" w:rsidR="009A6C78" w:rsidRPr="00FA085D" w:rsidRDefault="009A6C78" w:rsidP="007E6CFA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33" w:type="dxa"/>
          </w:tcPr>
          <w:p w14:paraId="0C27A809" w14:textId="77777777" w:rsidR="009A6C78" w:rsidRPr="00113807" w:rsidRDefault="009A6C78" w:rsidP="007E6CFA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</w:p>
          <w:p w14:paraId="68660DB3" w14:textId="77777777" w:rsidR="009A6C78" w:rsidRPr="00113807" w:rsidRDefault="009A6C78" w:rsidP="007E6CFA">
            <w:pPr>
              <w:pStyle w:val="Title"/>
              <w:spacing w:line="276" w:lineRule="auto"/>
              <w:jc w:val="right"/>
              <w:rPr>
                <w:rFonts w:ascii="Times New Roman" w:hAnsi="Times New Roman"/>
                <w:szCs w:val="24"/>
                <w:lang w:val="mn-MN"/>
              </w:rPr>
            </w:pPr>
            <w:r w:rsidRPr="00113807">
              <w:rPr>
                <w:rFonts w:ascii="Times New Roman" w:hAnsi="Times New Roman"/>
                <w:szCs w:val="24"/>
                <w:lang w:val="mn-MN"/>
              </w:rPr>
              <w:t xml:space="preserve">..............................                                                                                                                                              </w:t>
            </w:r>
          </w:p>
        </w:tc>
      </w:tr>
    </w:tbl>
    <w:p w14:paraId="75AC337F" w14:textId="77777777" w:rsidR="00771CE2" w:rsidRDefault="00771CE2" w:rsidP="009A6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B7B17BF" w14:textId="77777777" w:rsidR="00113807" w:rsidRDefault="0011380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4E6EF5A" w14:textId="77777777" w:rsidR="0089545A" w:rsidRPr="0089545A" w:rsidRDefault="0089545A" w:rsidP="00895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45A">
        <w:rPr>
          <w:rFonts w:ascii="Times New Roman" w:hAnsi="Times New Roman" w:cs="Times New Roman"/>
          <w:b/>
          <w:sz w:val="24"/>
          <w:szCs w:val="24"/>
        </w:rPr>
        <w:t xml:space="preserve">ОЛОН УЛСЫН </w:t>
      </w:r>
      <w:r w:rsidRPr="0089545A">
        <w:rPr>
          <w:rFonts w:ascii="Times New Roman" w:hAnsi="Times New Roman" w:cs="Times New Roman"/>
          <w:b/>
          <w:sz w:val="24"/>
          <w:szCs w:val="24"/>
          <w:lang w:val="mn-MN"/>
        </w:rPr>
        <w:t xml:space="preserve">ЛАБОРАТОРИ </w:t>
      </w:r>
      <w:r w:rsidRPr="0089545A">
        <w:rPr>
          <w:rFonts w:ascii="Times New Roman" w:hAnsi="Times New Roman" w:cs="Times New Roman"/>
          <w:b/>
          <w:sz w:val="24"/>
          <w:szCs w:val="24"/>
        </w:rPr>
        <w:t xml:space="preserve">ИТГЭМЖЛЭЛИЙН </w:t>
      </w:r>
      <w:r w:rsidRPr="0089545A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ХАМТЫН АЖИЛЛАГААНЫ БАЙГУУЛЛАГЫН ХАРИЛЦАН ХҮЛЭЭН ЗӨВШӨӨРӨХ ХЭЛЭЛЦЭЭР </w:t>
      </w:r>
      <w:r w:rsidRPr="0089545A">
        <w:rPr>
          <w:rFonts w:ascii="Times New Roman" w:hAnsi="Times New Roman" w:cs="Times New Roman"/>
          <w:b/>
          <w:sz w:val="24"/>
          <w:szCs w:val="24"/>
        </w:rPr>
        <w:t>(ILAC MRA)-</w:t>
      </w:r>
      <w:r w:rsidRPr="0089545A">
        <w:rPr>
          <w:rFonts w:ascii="Times New Roman" w:hAnsi="Times New Roman" w:cs="Times New Roman"/>
          <w:b/>
          <w:sz w:val="24"/>
          <w:szCs w:val="24"/>
          <w:lang w:val="mn-MN"/>
        </w:rPr>
        <w:t xml:space="preserve">ИЙН </w:t>
      </w:r>
      <w:r w:rsidRPr="0089545A">
        <w:rPr>
          <w:rFonts w:ascii="Times New Roman" w:hAnsi="Times New Roman" w:cs="Times New Roman"/>
          <w:b/>
          <w:sz w:val="24"/>
          <w:szCs w:val="24"/>
        </w:rPr>
        <w:t xml:space="preserve">ТАНИХ </w:t>
      </w:r>
      <w:proofErr w:type="gramStart"/>
      <w:r w:rsidRPr="0089545A">
        <w:rPr>
          <w:rFonts w:ascii="Times New Roman" w:hAnsi="Times New Roman" w:cs="Times New Roman"/>
          <w:b/>
          <w:sz w:val="24"/>
          <w:szCs w:val="24"/>
        </w:rPr>
        <w:t xml:space="preserve">ТЭМДГИЙГ </w:t>
      </w:r>
      <w:r w:rsidRPr="0089545A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89545A">
        <w:rPr>
          <w:rFonts w:ascii="Times New Roman" w:hAnsi="Times New Roman" w:cs="Times New Roman"/>
          <w:b/>
          <w:sz w:val="24"/>
          <w:szCs w:val="24"/>
        </w:rPr>
        <w:t>ХАМТРАН</w:t>
      </w:r>
      <w:proofErr w:type="gramEnd"/>
      <w:r w:rsidRPr="0089545A">
        <w:rPr>
          <w:rFonts w:ascii="Times New Roman" w:hAnsi="Times New Roman" w:cs="Times New Roman"/>
          <w:b/>
          <w:sz w:val="24"/>
          <w:szCs w:val="24"/>
        </w:rPr>
        <w:t xml:space="preserve"> АШИГЛАХ ГЭРЭЭ</w:t>
      </w:r>
    </w:p>
    <w:p w14:paraId="73092DB1" w14:textId="16F1CA34"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22AD3AB" w14:textId="77777777"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00714FA" w14:textId="77777777" w:rsidR="002B6BE7" w:rsidRDefault="002B6BE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260"/>
        <w:gridCol w:w="2410"/>
      </w:tblGrid>
      <w:tr w:rsidR="002B6BE7" w:rsidRPr="002B6BE7" w14:paraId="238397D2" w14:textId="77777777" w:rsidTr="0048284A">
        <w:tc>
          <w:tcPr>
            <w:tcW w:w="3794" w:type="dxa"/>
          </w:tcPr>
          <w:p w14:paraId="2ABC63BC" w14:textId="77777777" w:rsidR="002B6BE7" w:rsidRPr="00814E6C" w:rsidRDefault="005F4A91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....._</w:t>
            </w:r>
            <w:proofErr w:type="spellStart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оны</w:t>
            </w:r>
            <w:proofErr w:type="spellEnd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…  </w:t>
            </w:r>
            <w:proofErr w:type="spellStart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сарын</w:t>
            </w:r>
            <w:proofErr w:type="spellEnd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… -</w:t>
            </w:r>
            <w:proofErr w:type="spellStart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ны</w:t>
            </w:r>
            <w:proofErr w:type="spellEnd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B6BE7"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өдөр</w:t>
            </w:r>
            <w:proofErr w:type="spellEnd"/>
          </w:p>
          <w:p w14:paraId="184ADD85" w14:textId="77777777"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260" w:type="dxa"/>
          </w:tcPr>
          <w:p w14:paraId="0B20FD9A" w14:textId="77777777"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</w:t>
            </w:r>
            <w:proofErr w:type="spellStart"/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Дугаар</w:t>
            </w:r>
            <w:proofErr w:type="spellEnd"/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……… 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………</w:t>
            </w:r>
          </w:p>
        </w:tc>
        <w:tc>
          <w:tcPr>
            <w:tcW w:w="2410" w:type="dxa"/>
          </w:tcPr>
          <w:p w14:paraId="0BADBEF6" w14:textId="77777777" w:rsidR="002B6BE7" w:rsidRPr="00814E6C" w:rsidRDefault="002B6BE7" w:rsidP="0081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Улаанбаатар хот</w:t>
            </w:r>
          </w:p>
        </w:tc>
      </w:tr>
    </w:tbl>
    <w:p w14:paraId="0A640C77" w14:textId="77777777" w:rsidR="00814E6C" w:rsidRDefault="00814E6C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C82056C" w14:textId="688B1DD0" w:rsidR="008938D4" w:rsidRDefault="008938D4" w:rsidP="00814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1BE34E69" w14:textId="36BDC0E6" w:rsidR="00B62657" w:rsidRPr="0062781D" w:rsidRDefault="0062781D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1. </w:t>
      </w:r>
      <w:r w:rsidR="005A25BF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     </w:t>
      </w:r>
      <w:r w:rsidR="00B62657" w:rsidRPr="0062781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Олон улсын лаборатори итгэмжлэлийн хамтын ажиллагааны байгууллага </w:t>
      </w:r>
      <w:r w:rsidR="00B62657" w:rsidRPr="0062781D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="00B62657" w:rsidRPr="0062781D"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ILAC) </w:t>
      </w:r>
      <w:r w:rsidR="00B62657" w:rsidRPr="0062781D"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  <w:t xml:space="preserve">нь </w:t>
      </w:r>
      <w:r w:rsidR="00B62657" w:rsidRPr="006278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ILAC MRA </w:t>
      </w:r>
      <w:r w:rsidR="00B62657" w:rsidRPr="0062781D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тэмдэг буюу Харилцан үлээн зөвшөөрөх хэлэлцээрийн тэмдгийг эзэмшигч болно.  </w:t>
      </w:r>
      <w:r w:rsidR="00B62657" w:rsidRPr="0062781D"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  <w:t xml:space="preserve">  </w:t>
      </w:r>
    </w:p>
    <w:p w14:paraId="6F155A61" w14:textId="77777777" w:rsidR="00B62657" w:rsidRDefault="00B62657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w w:val="103"/>
          <w:sz w:val="24"/>
          <w:szCs w:val="24"/>
          <w:lang w:val="mn-MN"/>
        </w:rPr>
      </w:pPr>
    </w:p>
    <w:p w14:paraId="16EFA031" w14:textId="6D635FEE" w:rsidR="00B62657" w:rsidRDefault="00B62657" w:rsidP="00174017">
      <w:pPr>
        <w:widowControl w:val="0"/>
        <w:shd w:val="clear" w:color="auto" w:fill="FFFFFF" w:themeFill="background1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bookmarkStart w:id="2" w:name="_Hlk176280105"/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I</w:t>
      </w:r>
      <w:r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A</w:t>
      </w:r>
      <w:bookmarkEnd w:id="2"/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-ын гишүүн, Монгол </w:t>
      </w:r>
      <w:r>
        <w:rPr>
          <w:rFonts w:ascii="Times New Roman" w:eastAsia="Arial Unicode MS" w:hAnsi="Times New Roman" w:cs="Times New Roman"/>
          <w:sz w:val="24"/>
          <w:szCs w:val="24"/>
          <w:lang w:val="mn-MN"/>
        </w:rPr>
        <w:t>У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лсын итгэмжлэлийн байгууллага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spacing w:val="1"/>
          <w:sz w:val="24"/>
          <w:szCs w:val="24"/>
        </w:rPr>
        <w:t>(</w:t>
      </w:r>
      <w:r w:rsidRPr="00E177CF">
        <w:rPr>
          <w:rFonts w:ascii="Times New Roman" w:eastAsia="Arial Unicode MS" w:hAnsi="Times New Roman" w:cs="Times New Roman"/>
          <w:i/>
          <w:spacing w:val="1"/>
          <w:sz w:val="24"/>
          <w:szCs w:val="24"/>
          <w:lang w:val="mn-MN"/>
        </w:rPr>
        <w:t>хаяг:</w:t>
      </w:r>
      <w:r w:rsidRPr="00E177CF">
        <w:rPr>
          <w:rFonts w:ascii="Times New Roman" w:eastAsia="Arial Unicode MS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Монгол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улс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Улаанбаатар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хот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151</w:t>
      </w:r>
      <w:r w:rsidR="00BC325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n-MN"/>
        </w:rPr>
        <w:t>7</w:t>
      </w:r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0,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Чингэлтэй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дүүрэг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4-р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хороо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BC325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mn-MN"/>
        </w:rPr>
        <w:t>Барилгачдын талбай-3</w:t>
      </w:r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ЗГ-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ын</w:t>
      </w:r>
      <w:proofErr w:type="spellEnd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BC32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XII</w:t>
      </w:r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177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байр</w:t>
      </w:r>
      <w:proofErr w:type="spellEnd"/>
      <w:r w:rsidRPr="004E4B73">
        <w:rPr>
          <w:rFonts w:ascii="Times New Roman" w:eastAsia="Arial Unicode MS" w:hAnsi="Times New Roman" w:cs="Times New Roman"/>
          <w:spacing w:val="1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spacing w:val="3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spacing w:val="3"/>
          <w:sz w:val="24"/>
          <w:szCs w:val="24"/>
          <w:lang w:val="mn-MN"/>
        </w:rPr>
        <w:t xml:space="preserve">нь </w:t>
      </w:r>
      <w:r w:rsidRPr="00B62657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ILAC MRA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тэмдэг хэрэглэх эрхийг бусдад шилжүүлэхгүй, хэрэглэхийг албадахгүй бөгөөд </w:t>
      </w:r>
      <w:r w:rsidRPr="00B62657">
        <w:rPr>
          <w:rFonts w:ascii="Times New Roman" w:eastAsia="Arial Unicode MS" w:hAnsi="Times New Roman" w:cs="Times New Roman"/>
          <w:sz w:val="24"/>
          <w:szCs w:val="24"/>
          <w:lang w:val="mn-MN"/>
        </w:rPr>
        <w:t>ILAC MRA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ын Гишүүнчлэл болон </w:t>
      </w:r>
      <w:r>
        <w:rPr>
          <w:rFonts w:ascii="Times New Roman" w:eastAsia="Arial Unicode MS" w:hAnsi="Times New Roman" w:cs="Times New Roman"/>
          <w:sz w:val="24"/>
          <w:szCs w:val="24"/>
        </w:rPr>
        <w:t>ILAC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-ын гишүүн итгэмжлэлийн байгууллага байх эрхээ хадгалахын тулд </w:t>
      </w:r>
      <w:r>
        <w:rPr>
          <w:rFonts w:ascii="Times New Roman" w:eastAsia="Arial Unicode MS" w:hAnsi="Times New Roman" w:cs="Times New Roman"/>
          <w:sz w:val="24"/>
          <w:szCs w:val="24"/>
        </w:rPr>
        <w:t>ILAC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-аас M</w:t>
      </w:r>
      <w:r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A гишүүнтэй байгуулсан гэрээнд заасан нөхцөл, хязгаарлалтыг хатуу дагаж мөрдөнө.  </w:t>
      </w:r>
    </w:p>
    <w:p w14:paraId="01E13F10" w14:textId="77777777" w:rsidR="00B62657" w:rsidRPr="004E4B73" w:rsidRDefault="00B62657" w:rsidP="00174017">
      <w:pPr>
        <w:widowControl w:val="0"/>
        <w:shd w:val="clear" w:color="auto" w:fill="FFFFFF" w:themeFill="background1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2F9A5886" w14:textId="401EBAAE" w:rsidR="00B62657" w:rsidRDefault="00B62657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A-ын гишүүн, үндэсний итгэмжлэлийн байгууллага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-аас эрх олгосноор и</w:t>
      </w:r>
      <w:r w:rsidRPr="004E4B73"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lang w:val="mn-MN"/>
        </w:rPr>
        <w:t xml:space="preserve">тгэмжлэгдсэн тохирлын үнэлгээний байгууллага </w:t>
      </w:r>
      <w:r w:rsidRPr="004E4B73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албан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ё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сны хаяг</w:t>
      </w:r>
      <w:r w:rsidRPr="004E4B73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нь 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A тэмдгийг үндэсний итгэмжлэлийн </w:t>
      </w:r>
      <w:r w:rsidR="00A3696F"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байгууллагын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тэмдэгтэй хослуулан хэрэглэж, дор заасан нөхцлийг дагаж мөрдөнө. </w:t>
      </w:r>
    </w:p>
    <w:p w14:paraId="4F42C673" w14:textId="77777777" w:rsidR="00B62657" w:rsidRPr="004E4B73" w:rsidRDefault="00B62657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4FC40557" w14:textId="559E31AA" w:rsidR="00B62657" w:rsidRDefault="00B62657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Үндэсний итгэмжлэлийн байгууллага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MNAS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 нь итгэмжлэгдсэн тохирлын үнэлгээний байгууллага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>ТҮБ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)-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д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</w:rPr>
        <w:t>I</w:t>
      </w:r>
      <w:r w:rsidR="003051E6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>M</w:t>
      </w:r>
      <w:r w:rsidR="003051E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A </w:t>
      </w:r>
      <w:r w:rsidR="003051E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хосолсон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тэмдгийг итгэмжлэгдсэн </w:t>
      </w:r>
      <w:r w:rsidR="003051E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хамрах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хүрээнд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  <w:lang w:val="mn-MN"/>
        </w:rPr>
        <w:t xml:space="preserve">хэрэглэхийг зөвшөөрч,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 w:themeFill="background1"/>
          <w:lang w:val="mn-MN"/>
        </w:rPr>
        <w:t xml:space="preserve">энэхүү гэрээг батлагдсан өдрөөс эхлэн дараах нөхцөл, хязгаарлалтын дагуу 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shd w:val="clear" w:color="auto" w:fill="FFFFFF" w:themeFill="background1"/>
          <w:lang w:val="mn-MN"/>
        </w:rPr>
        <w:t>олгоно. Үүнд:</w:t>
      </w:r>
      <w:r w:rsidRPr="004E4B73">
        <w:rPr>
          <w:rFonts w:ascii="Times New Roman" w:eastAsia="Arial Unicode MS" w:hAnsi="Times New Roman" w:cs="Times New Roman"/>
          <w:color w:val="000000"/>
          <w:w w:val="106"/>
          <w:sz w:val="24"/>
          <w:szCs w:val="24"/>
          <w:lang w:val="mn-MN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 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</w:p>
    <w:p w14:paraId="2E0DB319" w14:textId="77777777" w:rsidR="00B62657" w:rsidRPr="004E4B73" w:rsidRDefault="00B62657" w:rsidP="0017401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</w:p>
    <w:p w14:paraId="469A3D0F" w14:textId="63E2C7D9" w:rsidR="00DA7C76" w:rsidRDefault="00B62657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I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</w:rPr>
        <w:t>LAC MRA</w:t>
      </w:r>
      <w:r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тэмдгийг </w:t>
      </w:r>
      <w:r w:rsidR="00B801AC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ILAC</w:t>
      </w:r>
      <w:r w:rsid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  <w:r w:rsidR="00B801AC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P8:Итгэмжлэгдсэн тохирлын үнэлгээний байгууллагын итгэмжлэлийн тэмдгийг ашиглах болон итгэмжлэлийн статусын шаардлагад тавих нэмэлт шаардлага</w:t>
      </w:r>
      <w:r w:rsid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,</w:t>
      </w:r>
      <w:r w:rsidR="00B801AC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ILAC R 7: ILAC MRA тэмдгийг ашиглах дүрэм</w:t>
      </w:r>
      <w:r w:rsid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болон 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MNAS P 707</w:t>
      </w:r>
      <w:bookmarkStart w:id="3" w:name="_Hlk176356467"/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Үндэсний итгэмжлэлийн </w:t>
      </w:r>
      <w:r w:rsidR="00A3696F">
        <w:rPr>
          <w:rFonts w:ascii="Times New Roman" w:eastAsia="Arial Unicode MS" w:hAnsi="Times New Roman" w:cs="Times New Roman"/>
          <w:sz w:val="24"/>
          <w:szCs w:val="24"/>
          <w:lang w:val="mn-MN"/>
        </w:rPr>
        <w:t>байгууллага</w:t>
      </w:r>
      <w:r w:rsidR="00174017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  <w:r w:rsidR="00174017">
        <w:rPr>
          <w:rFonts w:ascii="Times New Roman" w:eastAsia="Arial Unicode MS" w:hAnsi="Times New Roman" w:cs="Times New Roman"/>
          <w:sz w:val="24"/>
          <w:szCs w:val="24"/>
        </w:rPr>
        <w:t>(MNAS)-</w:t>
      </w:r>
      <w:r w:rsidR="00A3696F">
        <w:rPr>
          <w:rFonts w:ascii="Times New Roman" w:eastAsia="Arial Unicode MS" w:hAnsi="Times New Roman" w:cs="Times New Roman"/>
          <w:sz w:val="24"/>
          <w:szCs w:val="24"/>
          <w:lang w:val="mn-MN"/>
        </w:rPr>
        <w:t>ын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таних тэмдгийг  IAF MLA/ILAC MRA тэмдэгтэй  хослуулан хэрэглэх журам</w:t>
      </w:r>
      <w:bookmarkEnd w:id="3"/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, 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</w:rPr>
        <w:t>MNAS-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ын I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</w:rPr>
        <w:t>LAC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</w:rPr>
        <w:t>R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>A-д нэгдэн, зөвшөөрөгдсөн итгэмжлэлийн хамрах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shd w:val="clear" w:color="auto" w:fill="FFFFFF" w:themeFill="background1"/>
          <w:lang w:val="mn-MN"/>
        </w:rPr>
        <w:t xml:space="preserve"> хүрээнд</w:t>
      </w:r>
      <w:r w:rsidR="003051E6" w:rsidRPr="003051E6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нийцсэн байна.</w:t>
      </w:r>
    </w:p>
    <w:p w14:paraId="5C8AC574" w14:textId="012369B0" w:rsidR="0044596C" w:rsidRDefault="0044596C" w:rsidP="00DA7C76">
      <w:pPr>
        <w:pStyle w:val="ListParagraph"/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4596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</w:p>
    <w:p w14:paraId="5B4A3AEB" w14:textId="04588939" w:rsidR="003051E6" w:rsidRPr="00174017" w:rsidRDefault="00DA7C76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>
        <w:rPr>
          <w:rFonts w:ascii="Times New Roman" w:eastAsia="Arial Unicode MS" w:hAnsi="Times New Roman" w:cs="Times New Roman"/>
          <w:sz w:val="24"/>
          <w:szCs w:val="24"/>
          <w:lang w:val="mn-MN"/>
        </w:rPr>
        <w:t>Үндэсний и</w:t>
      </w:r>
      <w:r w:rsidR="0044596C" w:rsidRPr="00174017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тгэмжлэлийн байгууллага нь </w:t>
      </w:r>
      <w:r w:rsidR="0044596C" w:rsidRPr="00174017">
        <w:rPr>
          <w:rFonts w:ascii="Times New Roman" w:eastAsia="Arial Unicode MS" w:hAnsi="Times New Roman" w:cs="Times New Roman"/>
          <w:sz w:val="24"/>
          <w:szCs w:val="24"/>
        </w:rPr>
        <w:t>ILAC</w:t>
      </w:r>
      <w:r w:rsidR="0044596C" w:rsidRPr="00174017">
        <w:rPr>
          <w:rFonts w:ascii="Times New Roman" w:eastAsia="Arial Unicode MS" w:hAnsi="Times New Roman" w:cs="Times New Roman"/>
          <w:sz w:val="24"/>
          <w:szCs w:val="24"/>
          <w:lang w:val="mn-MN"/>
        </w:rPr>
        <w:t>-аас M</w:t>
      </w:r>
      <w:r w:rsidR="0044596C" w:rsidRPr="00174017">
        <w:rPr>
          <w:rFonts w:ascii="Times New Roman" w:eastAsia="Arial Unicode MS" w:hAnsi="Times New Roman" w:cs="Times New Roman"/>
          <w:sz w:val="24"/>
          <w:szCs w:val="24"/>
        </w:rPr>
        <w:t>R</w:t>
      </w:r>
      <w:r w:rsidR="0044596C" w:rsidRPr="00174017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тэмдэг х</w:t>
      </w:r>
      <w:r w:rsidR="0044596C" w:rsidRPr="00174017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эрэглэх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ээр авсан </w:t>
      </w:r>
      <w:r w:rsidR="0044596C" w:rsidRPr="00174017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эрх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ийн хүрээнд </w:t>
      </w:r>
      <w:r w:rsidR="0044596C" w:rsidRPr="00174017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хуулбарлан хувилж олшруулах бөгөөд </w:t>
      </w:r>
      <w:r w:rsidR="00174017" w:rsidRPr="00174017">
        <w:rPr>
          <w:rFonts w:ascii="Times New Roman" w:eastAsia="Arial Unicode MS" w:hAnsi="Times New Roman" w:cs="Times New Roman"/>
          <w:color w:val="000000"/>
          <w:sz w:val="24"/>
          <w:szCs w:val="24"/>
        </w:rPr>
        <w:t>MNAS P707</w:t>
      </w:r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Үндэсний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итгэмжлэлийн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A3696F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байгууллага</w:t>
      </w:r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(MNAS)-ы</w:t>
      </w:r>
      <w:r w:rsidR="00A3696F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н</w:t>
      </w:r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таних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тэмдгийг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IAF MLA/ILAC MRA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тэмдэгтэй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хослуулан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хэрэглэх</w:t>
      </w:r>
      <w:proofErr w:type="spellEnd"/>
      <w:r w:rsidRP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174017" w:rsidRPr="00174017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журамд заасан </w:t>
      </w:r>
      <w:r w:rsidR="00A3696F"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шаардлагын</w:t>
      </w:r>
      <w:r w:rsidR="0044596C" w:rsidRPr="00174017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дагуу хэвлэж хэрэглэнэ.</w:t>
      </w:r>
    </w:p>
    <w:p w14:paraId="3581EC1D" w14:textId="77777777" w:rsidR="00174017" w:rsidRPr="00B801AC" w:rsidRDefault="00174017" w:rsidP="00174017">
      <w:pPr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highlight w:val="yellow"/>
          <w:lang w:val="mn-MN"/>
        </w:rPr>
      </w:pPr>
    </w:p>
    <w:p w14:paraId="04F240B2" w14:textId="2625442A" w:rsidR="006D12D0" w:rsidRPr="00B801AC" w:rsidRDefault="006D12D0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Таних тэмдэг хэрэглэх зөвшөөрлийг өөр зориулалтаар хэрэглэхгүй;</w:t>
      </w:r>
    </w:p>
    <w:p w14:paraId="78D45E74" w14:textId="77777777" w:rsidR="00DA7C76" w:rsidRPr="00B801AC" w:rsidRDefault="00DA7C76" w:rsidP="00DA7C76">
      <w:pPr>
        <w:pStyle w:val="ListParagrap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4B3BBC25" w14:textId="59E50F01" w:rsidR="006D12D0" w:rsidRPr="00B801AC" w:rsidRDefault="006D12D0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A тэмдгийг хэрэглэх эрхийг бусдад </w:t>
      </w:r>
      <w:r w:rsidR="00B801AC"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ш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илжүүлэхгүй;</w:t>
      </w:r>
    </w:p>
    <w:p w14:paraId="4314B162" w14:textId="77777777" w:rsidR="00B801AC" w:rsidRPr="00B801AC" w:rsidRDefault="00B801AC" w:rsidP="00B801AC">
      <w:pPr>
        <w:pStyle w:val="ListParagrap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437D9046" w14:textId="3F15237D" w:rsidR="00B801AC" w:rsidRPr="00B801AC" w:rsidRDefault="00B801AC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Лиценз эзэмшигч болох MNAS-ын итгэмжлэлийн тэмдэг, итгэмжлэгдсэн ТҮБ-ын нэр, лого нь ижил хэмжээтэй, нэг хуудсан дээр зэрэгцээ байдлаар хэвлэж хэрэглэнэ.</w:t>
      </w:r>
    </w:p>
    <w:p w14:paraId="4BD0F4D2" w14:textId="146A8DBA" w:rsidR="00DA7C76" w:rsidRPr="00B801AC" w:rsidRDefault="00DA7C76" w:rsidP="00DA7C76">
      <w:pPr>
        <w:pStyle w:val="ListParagraph"/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</w:p>
    <w:p w14:paraId="31EF7D66" w14:textId="4E79EA86" w:rsidR="006D12D0" w:rsidRPr="00B801AC" w:rsidRDefault="006D12D0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Итгэмжлэгдсэн ТҮБ нь </w:t>
      </w:r>
      <w:r w:rsidR="00B801AC"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ILAC R 7 дүрэм, 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MNAS P707</w:t>
      </w:r>
      <w:r w:rsidR="00DA7C76"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Үндэсний итгэмжлэлийн тогтолцоо (MNAS)-ны таних тэмдгийг  IAF MLA/ILAC MRA тэмдэгтэй  хослуулан хэрэглэх журм</w:t>
      </w:r>
      <w:r w:rsidR="00B801AC"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ын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дагуу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тэмдгийг холбогдох стандарт, хэрэглэх нөхцөл, зааврын дагуу хэрэглэнэ;</w:t>
      </w:r>
    </w:p>
    <w:p w14:paraId="0DFB8E66" w14:textId="77777777" w:rsidR="00DA7C76" w:rsidRPr="00B801AC" w:rsidRDefault="00DA7C76" w:rsidP="00DA7C76">
      <w:pPr>
        <w:pStyle w:val="ListParagraph"/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2F53693B" w14:textId="7761F2FD" w:rsidR="007A53E9" w:rsidRPr="00B801AC" w:rsidRDefault="007A53E9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Лиценз эзэмшигч MNAS эсвэл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-аас шаардсан тохиолдолд итгэмжлэгдсэн ТҮБ нь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тэмдгийг хэрхэн хэрэглэж байгааг танилцуулах үүрэгтэй;</w:t>
      </w:r>
    </w:p>
    <w:p w14:paraId="22F76437" w14:textId="77777777" w:rsidR="00DA7C76" w:rsidRPr="00B801AC" w:rsidRDefault="00DA7C76" w:rsidP="00DA7C76">
      <w:pPr>
        <w:pStyle w:val="ListParagrap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1421632F" w14:textId="4278BEF6" w:rsidR="006D12D0" w:rsidRPr="00B801AC" w:rsidRDefault="007A53E9" w:rsidP="00DA7C76">
      <w:pPr>
        <w:pStyle w:val="ListParagraph"/>
        <w:widowControl w:val="0"/>
        <w:numPr>
          <w:ilvl w:val="0"/>
          <w:numId w:val="2"/>
        </w:numPr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тэмдгийг өөрийн үйлчлүүлэгч байгууллагад хэрэглүүлэхийг зөвшөөрөхгүй;</w:t>
      </w:r>
    </w:p>
    <w:p w14:paraId="72C93E4A" w14:textId="77777777" w:rsidR="00DA7C76" w:rsidRPr="00B801AC" w:rsidRDefault="00DA7C76" w:rsidP="00DA7C76">
      <w:pPr>
        <w:pStyle w:val="ListParagrap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4F23E372" w14:textId="00CBADB3" w:rsidR="007A53E9" w:rsidRPr="00B801AC" w:rsidRDefault="007A53E9" w:rsidP="0017401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өөрөө эсвэл үйлчлүүлэгч байгууллагууд нь I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Pr="00B801AC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B801AC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тэмдгийг буруугаар хэрэглэх, эсвэл төөрөгдүүлсөн хэрэглээнээс сэргийлж, хяналт тавина;</w:t>
      </w:r>
    </w:p>
    <w:p w14:paraId="34E684A6" w14:textId="77777777" w:rsidR="00DA7C76" w:rsidRDefault="00DA7C76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00DB6C8" w14:textId="7BE3A4F3" w:rsidR="0062781D" w:rsidRPr="003B7D41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(j) 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ТҮБ нь I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M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A тэмдгийг өмчлөх эрхгүй, түүнчлэн ашиг сонирхлын зөрчилгүй ажиллах</w:t>
      </w:r>
      <w:r w:rsidR="003B7D41"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үүргээ</w:t>
      </w:r>
      <w:r w:rsidRPr="00BD0C9C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хүлээн зөвшөөрсөн байна;</w:t>
      </w:r>
    </w:p>
    <w:p w14:paraId="4929D958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mn-MN"/>
        </w:rPr>
      </w:pPr>
    </w:p>
    <w:p w14:paraId="6583D1C5" w14:textId="5E6F43A4" w:rsidR="0062781D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(k)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ТҮБ нь 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A тэмдгийн нууцлал буюу түүнийг хамгаалах зорилгоор лиценз эзэмшигч болон 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-тай хамтран ажиллахыг зөвшөөрнө;</w:t>
      </w:r>
    </w:p>
    <w:p w14:paraId="0D135361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3972576D" w14:textId="620366C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(l)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Итгэмжлэгдсэн ТҮБ нь I</w:t>
      </w:r>
      <w:r w:rsidR="00DA7C76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M</w:t>
      </w:r>
      <w:r w:rsidR="00647D4A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A тэмдгийг зүй бусаар ашиглахгүй бөгөөд I</w:t>
      </w:r>
      <w:r w:rsidR="00DA7C76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-ын эрх, үүрэгт шууд болон шууд бусаар халдахгүй байна.</w:t>
      </w:r>
    </w:p>
    <w:p w14:paraId="5857C61D" w14:textId="77777777" w:rsidR="00174017" w:rsidRDefault="00174017" w:rsidP="0017401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</w:p>
    <w:p w14:paraId="38D32894" w14:textId="74EC95A8" w:rsidR="0062781D" w:rsidRDefault="00174017" w:rsidP="0017401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5. </w:t>
      </w:r>
      <w:r w:rsidR="0062781D"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</w:t>
      </w:r>
      <w:r w:rsidR="0062781D"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="0062781D"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</w:t>
      </w:r>
      <w:r w:rsidR="0062781D"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="0062781D"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 </w:t>
      </w:r>
      <w:r w:rsidR="0062781D"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тэмдэг хэрэглэх тухай гэрээг дараах тохиолдолд дуусгавар болгоно. Үүнд: </w:t>
      </w:r>
    </w:p>
    <w:p w14:paraId="17C88ABD" w14:textId="77777777" w:rsidR="0062781D" w:rsidRPr="004E4B73" w:rsidRDefault="0062781D" w:rsidP="0017401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37F2764" w14:textId="0478FC9B" w:rsidR="0062781D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(a)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Талууд харилцан тохиролцсон үед;</w:t>
      </w:r>
    </w:p>
    <w:p w14:paraId="4016D9AE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47A9C473" w14:textId="7ED9E159" w:rsidR="0062781D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sz w:val="24"/>
          <w:szCs w:val="24"/>
        </w:rPr>
        <w:t>(b)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ab/>
      </w:r>
      <w:r w:rsidRPr="0062781D">
        <w:rPr>
          <w:rFonts w:ascii="Times New Roman" w:eastAsia="Arial Unicode MS" w:hAnsi="Times New Roman" w:cs="Times New Roman"/>
          <w:sz w:val="24"/>
          <w:szCs w:val="24"/>
        </w:rPr>
        <w:t xml:space="preserve">ILAC MRA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-ын гишүүн, лиценз эзэмшигч нь энэхүү гэрээний нөхцлийг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хангаагүй аливаа тохиолдолд;</w:t>
      </w:r>
    </w:p>
    <w:p w14:paraId="56E23A41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3FE1BE95" w14:textId="77777777" w:rsidR="0062781D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(c)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Итгэмжлэгдсэн тохирлын үнэлгээний байгууллагын итгэмжлэлийг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-аас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хүчингүй болгосон даруйд; </w:t>
      </w:r>
    </w:p>
    <w:p w14:paraId="52593457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4339E21E" w14:textId="74E83A86" w:rsidR="0062781D" w:rsidRDefault="0062781D" w:rsidP="00174017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(d)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-ын гишүүн эсвэл лиценз эзэмшигчийн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эсвэл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-ын гишүүнчлэлийн эрх дуусгавар болсон даруйд;</w:t>
      </w:r>
    </w:p>
    <w:p w14:paraId="1EA4840C" w14:textId="77777777" w:rsidR="0062781D" w:rsidRPr="004E4B73" w:rsidRDefault="0062781D" w:rsidP="00174017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286A9076" w14:textId="725EE165" w:rsidR="0062781D" w:rsidRDefault="0062781D" w:rsidP="00174017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(e)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MNAS (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Лиценз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эзэмшигч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болон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ын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хооронд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A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тэмдэг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хэрэглэх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тухай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гэрээ</w:t>
      </w:r>
      <w:proofErr w:type="spellEnd"/>
      <w:r w:rsidR="00E24234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г цуцал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сан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даруйд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;</w:t>
      </w:r>
    </w:p>
    <w:p w14:paraId="1B34B904" w14:textId="77777777" w:rsidR="0062781D" w:rsidRPr="004E4B73" w:rsidRDefault="0062781D" w:rsidP="00174017">
      <w:pPr>
        <w:widowControl w:val="0"/>
        <w:tabs>
          <w:tab w:val="left" w:pos="993"/>
          <w:tab w:val="left" w:pos="14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50AA8021" w14:textId="77777777" w:rsidR="0062781D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(f)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MNAS (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Лиценз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эзэмшигч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нь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итгэмжлэгдсэн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ТҮБ-д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зөвлө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сний дагуу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эсвэл</w:t>
      </w:r>
      <w:proofErr w:type="spellEnd"/>
    </w:p>
    <w:p w14:paraId="38025C3D" w14:textId="77777777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D99595D" w14:textId="375984BD" w:rsidR="0062781D" w:rsidRPr="004E4B73" w:rsidRDefault="0062781D" w:rsidP="00174017">
      <w:pPr>
        <w:widowControl w:val="0"/>
        <w:tabs>
          <w:tab w:val="left" w:pos="993"/>
          <w:tab w:val="left" w:pos="14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(g)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аас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итгэмжлэгдсэн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ТҮБ-д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зөвлө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сний дагуу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;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</w:p>
    <w:p w14:paraId="12E0F702" w14:textId="77777777" w:rsidR="0062781D" w:rsidRDefault="0062781D" w:rsidP="00174017">
      <w:pPr>
        <w:widowControl w:val="0"/>
        <w:shd w:val="clear" w:color="auto" w:fill="FFFFFF" w:themeFill="background1"/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highlight w:val="cyan"/>
          <w:lang w:val="mn-MN"/>
        </w:rPr>
      </w:pPr>
    </w:p>
    <w:p w14:paraId="340E2C4D" w14:textId="0FFB2AB6" w:rsidR="00B62657" w:rsidRPr="004E4B73" w:rsidRDefault="00B62657" w:rsidP="001740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6.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нэхүү гэрээний дагуу I</w:t>
      </w:r>
      <w:r w:rsidR="0062781D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, түүний захирал, албан тушаалтан, ажилтан, эрх бүхий төлөөлөгч, түүний дотор лиценз эзэмшигч буюу </w:t>
      </w:r>
      <w:r w:rsidRPr="004E4B73">
        <w:rPr>
          <w:rFonts w:ascii="Times New Roman" w:eastAsia="Arial Unicode MS" w:hAnsi="Times New Roman" w:cs="Times New Roman"/>
          <w:sz w:val="24"/>
          <w:szCs w:val="24"/>
        </w:rPr>
        <w:t>I</w:t>
      </w:r>
      <w:r w:rsidR="0062781D">
        <w:rPr>
          <w:rFonts w:ascii="Times New Roman" w:eastAsia="Arial Unicode MS" w:hAnsi="Times New Roman" w:cs="Times New Roman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M</w:t>
      </w:r>
      <w:r w:rsidR="0062781D">
        <w:rPr>
          <w:rFonts w:ascii="Times New Roman" w:eastAsia="Arial Unicode MS" w:hAnsi="Times New Roman" w:cs="Times New Roman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A-ын гишүүн, үндэсний итгэмжлэлийн байгууллаг</w:t>
      </w:r>
      <w:r w:rsidR="003B7D41">
        <w:rPr>
          <w:rFonts w:ascii="Times New Roman" w:eastAsia="Arial Unicode MS" w:hAnsi="Times New Roman" w:cs="Times New Roman"/>
          <w:sz w:val="24"/>
          <w:szCs w:val="24"/>
          <w:lang w:val="mn-MN"/>
        </w:rPr>
        <w:t>аас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  <w:r w:rsidR="003B7D41">
        <w:rPr>
          <w:rFonts w:ascii="Times New Roman" w:eastAsia="Arial Unicode MS" w:hAnsi="Times New Roman" w:cs="Times New Roman"/>
          <w:sz w:val="24"/>
          <w:szCs w:val="24"/>
          <w:lang w:val="mn-MN"/>
        </w:rPr>
        <w:t>гаргасан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гэрээг зөрчсөн, эсвэл гэрээнд заасан шаардлагыг зөрчсөнөөс үүсэх аливаа нэхэмжлэл, төлбөр, хэрэгцээ шаардлага, үйл явц, үйл ажиллагаанаас үүссэн бүхий л зардлыг (гэрээнд хүлээсэн төлбөрийг оролцуулан) </w:t>
      </w:r>
      <w:r w:rsidR="003B7D41">
        <w:rPr>
          <w:rFonts w:ascii="Times New Roman" w:eastAsia="Arial Unicode MS" w:hAnsi="Times New Roman" w:cs="Times New Roman"/>
          <w:sz w:val="24"/>
          <w:szCs w:val="24"/>
          <w:lang w:val="mn-MN"/>
        </w:rPr>
        <w:t>и</w:t>
      </w:r>
      <w:r w:rsidR="003B7D41"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тгэмжлэгдсэн ТҮБ нь </w:t>
      </w:r>
      <w:r w:rsidRPr="004E4B73">
        <w:rPr>
          <w:rFonts w:ascii="Times New Roman" w:eastAsia="Arial Unicode MS" w:hAnsi="Times New Roman" w:cs="Times New Roman"/>
          <w:sz w:val="24"/>
          <w:szCs w:val="24"/>
          <w:lang w:val="mn-MN"/>
        </w:rPr>
        <w:t>нөхөн төлөх үүрэгтэй.</w:t>
      </w:r>
    </w:p>
    <w:p w14:paraId="1EC65699" w14:textId="77777777" w:rsidR="00B62657" w:rsidRPr="004E4B73" w:rsidRDefault="00B62657" w:rsidP="00174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 </w:t>
      </w:r>
    </w:p>
    <w:p w14:paraId="39F4F024" w14:textId="7E6D9A47" w:rsidR="00B62657" w:rsidRPr="004E4B73" w:rsidRDefault="00B62657" w:rsidP="00174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bookmarkStart w:id="4" w:name="Pg14"/>
      <w:bookmarkEnd w:id="4"/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Энэхүү</w:t>
      </w:r>
      <w:proofErr w:type="spell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гэрээг</w:t>
      </w:r>
      <w:proofErr w:type="spellEnd"/>
      <w:r w:rsid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аас </w:t>
      </w:r>
      <w:proofErr w:type="gramStart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итгэмжлэгдсэн  хамрах</w:t>
      </w:r>
      <w:proofErr w:type="gramEnd"/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хүрээнд 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I</w:t>
      </w:r>
      <w:r w:rsid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LAC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</w:t>
      </w:r>
      <w:r w:rsidR="00DA7C76">
        <w:rPr>
          <w:rFonts w:ascii="Times New Roman" w:eastAsia="Arial Unicode MS" w:hAnsi="Times New Roman" w:cs="Times New Roman"/>
          <w:color w:val="000000"/>
          <w:sz w:val="24"/>
          <w:szCs w:val="24"/>
        </w:rPr>
        <w:t>R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A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тэмдгийг </w:t>
      </w:r>
      <w:r w:rsidR="006004C9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Ү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ндэсний итгэмжлэлийн 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байгууллага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</w:rPr>
        <w:t>MNAS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-</w:t>
      </w:r>
      <w:r w:rsidR="00DA7C76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ы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н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тэмдэгтэй хослуулан хэрэглэхээр байгуулав.  </w:t>
      </w:r>
    </w:p>
    <w:p w14:paraId="04AD76A4" w14:textId="77777777" w:rsidR="00B62657" w:rsidRPr="004E4B73" w:rsidRDefault="00B62657" w:rsidP="00174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0DAD11BA" w14:textId="50EE5420" w:rsidR="00B62657" w:rsidRDefault="00B62657" w:rsidP="0017401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Энэхүү гэрээ нь гарын үсэг зурсан өдрөөс хүчин төгөлдөр болох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ба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х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амтран эзэмших гэрээт байгууллага нь гэрээг цуцлах </w:t>
      </w:r>
      <w:r w:rsidRPr="00FA7CD0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хүсэлт гаргаагүй тохиолдолд итгэмжлэлийн гэрчилгээний хүчинтэй хугацаанд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ашиглана</w:t>
      </w:r>
      <w:r w:rsidRPr="00FA7CD0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. Давтан итгэмжлэлд хамрагдсан тухай бүр энэхүү гэрээг </w:t>
      </w:r>
      <w:r w:rsidR="00DA7C76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шинэчлэн</w:t>
      </w:r>
      <w:r w:rsidRPr="00FA7CD0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байгуулж, хугацааг сунга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н</w:t>
      </w:r>
      <w:r w:rsidRPr="00FA7CD0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жил бүр</w:t>
      </w:r>
      <w:r w:rsidR="003B7D41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ийн</w:t>
      </w:r>
      <w:r w:rsidRPr="00FA7CD0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хураамжийг төлсөн байна.</w:t>
      </w:r>
    </w:p>
    <w:p w14:paraId="438DBD20" w14:textId="77777777" w:rsidR="00B62657" w:rsidRPr="004E4B73" w:rsidRDefault="00B62657" w:rsidP="0017401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</w:p>
    <w:p w14:paraId="2F9D4314" w14:textId="756F5669" w:rsidR="00B62657" w:rsidRPr="004E4B73" w:rsidRDefault="00B62657" w:rsidP="0017401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</w:pP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Хамтран эзэмших гэрээт байгууллага нь “Итгэмжлэлийн ажил үйлчилгээний төлбөрийн хэмжээг батлах тухай” </w:t>
      </w:r>
      <w:r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Монгол Улсын Шадар сайдын 20</w:t>
      </w:r>
      <w:r w:rsidR="000905B0"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25</w:t>
      </w:r>
      <w:r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оны 0</w:t>
      </w:r>
      <w:r w:rsidR="000905B0"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4</w:t>
      </w:r>
      <w:r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дугаар сарын </w:t>
      </w:r>
      <w:r w:rsidR="000905B0"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25</w:t>
      </w:r>
      <w:r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-ны өдрийн </w:t>
      </w:r>
      <w:r w:rsidR="000905B0"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>67</w:t>
      </w:r>
      <w:r w:rsidRPr="002E7BC5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дугаар тушаалыг</w:t>
      </w:r>
      <w:r w:rsidRPr="004E4B73">
        <w:rPr>
          <w:rFonts w:ascii="Times New Roman" w:eastAsia="Arial Unicode MS" w:hAnsi="Times New Roman" w:cs="Times New Roman"/>
          <w:color w:val="000000"/>
          <w:sz w:val="24"/>
          <w:szCs w:val="24"/>
          <w:lang w:val="mn-MN"/>
        </w:rPr>
        <w:t xml:space="preserve"> үндэслэн Олон улсын итгэмжлэлийн хамтын ажиллагааны байгууллагын Харилцан хүлээн зөвшөөрөх хэлэлцээрийн хүрээнд итгэмжлэлийн хосолсон тэмдгийг хэрэглэх дэд лицензийн жилийн төлбөр 1 700 000 (Нэг сая долоон зуун мянган) төгрөгийг төлнө. </w:t>
      </w:r>
    </w:p>
    <w:p w14:paraId="3F23108F" w14:textId="77777777" w:rsidR="00B62657" w:rsidRPr="004E4B73" w:rsidRDefault="00B62657" w:rsidP="001740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3F23ED" w14:textId="77777777" w:rsidR="00B62657" w:rsidRPr="002B6BE7" w:rsidRDefault="00B62657" w:rsidP="00B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/>
        </w:rPr>
      </w:pPr>
      <w:r w:rsidRPr="002B6BE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ГЭРЭЭ БАЙГУУЛСАН:</w:t>
      </w:r>
    </w:p>
    <w:tbl>
      <w:tblPr>
        <w:tblW w:w="9290" w:type="dxa"/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220"/>
      </w:tblGrid>
      <w:tr w:rsidR="00B62657" w:rsidRPr="002B6BE7" w14:paraId="0967077C" w14:textId="77777777" w:rsidTr="002B32B1">
        <w:trPr>
          <w:cantSplit/>
        </w:trPr>
        <w:tc>
          <w:tcPr>
            <w:tcW w:w="4361" w:type="dxa"/>
          </w:tcPr>
          <w:p w14:paraId="74521D1A" w14:textId="7F5900FA" w:rsidR="00B6265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14878676" w14:textId="77777777" w:rsidR="00C311EA" w:rsidRDefault="00C311EA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0D335EC4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Хянасан</w:t>
            </w:r>
            <w:proofErr w:type="spellEnd"/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06C74379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Ерөнхий нягтлан бодогч</w:t>
            </w:r>
          </w:p>
          <w:p w14:paraId="25742A43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748613BE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56B06432" w14:textId="2E3E1849" w:rsidR="00B6265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1F3683EF" w14:textId="77777777" w:rsidR="00C311EA" w:rsidRPr="006004C9" w:rsidRDefault="00C311EA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0BBE3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Хянасан</w:t>
            </w:r>
            <w:proofErr w:type="spellEnd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5F34D89E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Ерөнхий нягтлан бодогч</w:t>
            </w:r>
          </w:p>
        </w:tc>
      </w:tr>
      <w:tr w:rsidR="00B62657" w:rsidRPr="002B6BE7" w14:paraId="498DCC2F" w14:textId="77777777" w:rsidTr="002B32B1">
        <w:trPr>
          <w:cantSplit/>
        </w:trPr>
        <w:tc>
          <w:tcPr>
            <w:tcW w:w="4361" w:type="dxa"/>
          </w:tcPr>
          <w:p w14:paraId="5096CA9B" w14:textId="1663A2BE" w:rsidR="00B62657" w:rsidRPr="002B6BE7" w:rsidRDefault="00065A4F" w:rsidP="00065A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</w:t>
            </w:r>
            <w:r w:rsidR="00B62657"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bookmarkStart w:id="5" w:name="_GoBack"/>
            <w:bookmarkEnd w:id="5"/>
            <w:r w:rsidR="00B62657"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   /</w:t>
            </w:r>
            <w:r w:rsidRPr="00065A4F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Д.Рэнцэнханд</w:t>
            </w:r>
            <w:r w:rsidR="00B62657"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</w:p>
        </w:tc>
        <w:tc>
          <w:tcPr>
            <w:tcW w:w="709" w:type="dxa"/>
          </w:tcPr>
          <w:p w14:paraId="43E77CBE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22A95619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 /……………………/</w:t>
            </w:r>
          </w:p>
          <w:p w14:paraId="5558C516" w14:textId="77777777" w:rsidR="00B62657" w:rsidRPr="00814E6C" w:rsidRDefault="00B62657" w:rsidP="002B32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B62657" w:rsidRPr="002B6BE7" w14:paraId="3CED0C81" w14:textId="77777777" w:rsidTr="002B32B1">
        <w:trPr>
          <w:cantSplit/>
        </w:trPr>
        <w:tc>
          <w:tcPr>
            <w:tcW w:w="4361" w:type="dxa"/>
          </w:tcPr>
          <w:p w14:paraId="5FDF1631" w14:textId="77777777" w:rsidR="00B62657" w:rsidRPr="002B6BE7" w:rsidRDefault="00B62657" w:rsidP="002B32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Гэрээ эрх зүйн асуудал хариуцсан мэргэжилтэн </w:t>
            </w:r>
          </w:p>
          <w:p w14:paraId="564C7F8C" w14:textId="02066F36" w:rsidR="00B62657" w:rsidRPr="00D573DF" w:rsidRDefault="00B62657" w:rsidP="00E242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</w:t>
            </w:r>
            <w:r w:rsidR="00D573DF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.........</w:t>
            </w: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</w:t>
            </w:r>
            <w:r w:rsidR="00D573DF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  <w:r w:rsidR="00E2423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Н.Дорждэрэм/</w:t>
            </w:r>
            <w:r w:rsidR="000905B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                         </w:t>
            </w:r>
          </w:p>
        </w:tc>
        <w:tc>
          <w:tcPr>
            <w:tcW w:w="709" w:type="dxa"/>
          </w:tcPr>
          <w:p w14:paraId="4FC609C1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7B712087" w14:textId="77777777" w:rsidR="00B62657" w:rsidRPr="00814E6C" w:rsidRDefault="00B62657" w:rsidP="002B32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Гэрээ эрх зүйн асуудал хариуцсан мэргэжилтэн </w:t>
            </w:r>
          </w:p>
          <w:p w14:paraId="3DF9DF11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……………………/……………………/</w:t>
            </w:r>
          </w:p>
          <w:p w14:paraId="35EF6B1D" w14:textId="77777777" w:rsidR="00B62657" w:rsidRPr="00814E6C" w:rsidRDefault="00B62657" w:rsidP="002B32B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B62657" w:rsidRPr="002B6BE7" w14:paraId="64F4E02F" w14:textId="77777777" w:rsidTr="002B32B1">
        <w:trPr>
          <w:cantSplit/>
        </w:trPr>
        <w:tc>
          <w:tcPr>
            <w:tcW w:w="4361" w:type="dxa"/>
          </w:tcPr>
          <w:p w14:paraId="6D0589F3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Боловсруулсан: </w:t>
            </w:r>
          </w:p>
          <w:p w14:paraId="088A2E5C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Үнэлгээний ажлын хэсгийн ахлагч</w:t>
            </w:r>
          </w:p>
          <w:p w14:paraId="3821354C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  <w:p w14:paraId="6D066F16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…………………….../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.................</w:t>
            </w:r>
            <w:r>
              <w:rPr>
                <w:rFonts w:ascii="Arial Mon" w:eastAsia="Times New Roman" w:hAnsi="Arial Mon" w:cs="Times New Roman"/>
                <w:sz w:val="24"/>
                <w:szCs w:val="20"/>
                <w:lang w:val="en-GB"/>
              </w:rPr>
              <w:t>…</w:t>
            </w:r>
            <w:r>
              <w:rPr>
                <w:rFonts w:ascii="Arial Mon" w:eastAsia="Times New Roman" w:hAnsi="Arial Mon" w:cs="Times New Roman"/>
                <w:sz w:val="24"/>
                <w:szCs w:val="20"/>
                <w:lang w:val="mn-MN"/>
              </w:rPr>
              <w:t>........</w:t>
            </w:r>
            <w:r w:rsidRPr="002B6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</w:p>
          <w:p w14:paraId="2AE08DF6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03B2F0A9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02C73227" w14:textId="77777777" w:rsidR="00B62657" w:rsidRPr="00814E6C" w:rsidRDefault="00B62657" w:rsidP="002B32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Тохирлын үнэлгээний үр дүнг баталгаажуулан гарын үсэг зурах эрх бүхий ажилтан</w:t>
            </w:r>
          </w:p>
          <w:p w14:paraId="2EDBC2D5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……………………/……………………/</w:t>
            </w:r>
          </w:p>
          <w:p w14:paraId="3FCE35DB" w14:textId="77777777" w:rsidR="00B62657" w:rsidRPr="00814E6C" w:rsidRDefault="00B62657" w:rsidP="002B32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B62657" w:rsidRPr="002B6BE7" w14:paraId="4AB50C05" w14:textId="77777777" w:rsidTr="002B32B1">
        <w:trPr>
          <w:cantSplit/>
        </w:trPr>
        <w:tc>
          <w:tcPr>
            <w:tcW w:w="4361" w:type="dxa"/>
          </w:tcPr>
          <w:p w14:paraId="21494BCF" w14:textId="6301B764" w:rsidR="00B62657" w:rsidRPr="00FA7CD0" w:rsidRDefault="00B62657" w:rsidP="002B32B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Хаяг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Монгол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улс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Улаанбаатар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хот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151</w:t>
            </w:r>
            <w:r w:rsidR="00E24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7</w:t>
            </w:r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0,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Чингэлтэй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дүүрэг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4-р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хороо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E24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mn-MN"/>
              </w:rPr>
              <w:t>Барилгачдын талбай-3</w:t>
            </w:r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ЗГ-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ын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24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II </w:t>
            </w:r>
            <w:proofErr w:type="spellStart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байр</w:t>
            </w:r>
            <w:proofErr w:type="spellEnd"/>
            <w:r w:rsidRPr="00FA7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3EE0AC9" w14:textId="77777777" w:rsidR="00B62657" w:rsidRPr="00FA7CD0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Харилцах утас: +(976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-77073689</w:t>
            </w:r>
          </w:p>
          <w:p w14:paraId="2E20788B" w14:textId="77B15D47" w:rsidR="00B62657" w:rsidRPr="003B7D41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"mailto:</w:instrText>
            </w:r>
            <w:r w:rsidR="003B7D41"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info@mnas.gov.mn</w:instrTex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B7D41" w:rsidRPr="00220C0B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info@mnas.gov.mn</w: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14:paraId="2EBD36D4" w14:textId="77777777" w:rsidR="00B62657" w:rsidRPr="00FA7CD0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Данс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Төв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төрийн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сан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банкны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100900009013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тоот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данс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2BED1DB0" w14:textId="77777777" w:rsidR="00B62657" w:rsidRPr="00FA7CD0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Регистрийн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дугаар</w:t>
            </w:r>
            <w:proofErr w:type="spellEnd"/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6604889</w:t>
            </w:r>
          </w:p>
          <w:p w14:paraId="4298A508" w14:textId="29314039" w:rsidR="00B62657" w:rsidRPr="003B7D41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FA7CD0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Цахим хуудас: </w: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</w:instrText>
            </w:r>
            <w:r w:rsidR="003B7D41" w:rsidRPr="00FA7CD0">
              <w:rPr>
                <w:rFonts w:ascii="Times New Roman" w:eastAsia="Times New Roman" w:hAnsi="Times New Roman" w:cs="Times New Roman"/>
                <w:sz w:val="24"/>
                <w:szCs w:val="24"/>
              </w:rPr>
              <w:instrText>www.mnas.gov.mn</w:instrTex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3B7D41" w:rsidRPr="00220C0B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www.mnas.gov.mn</w:t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3B7D41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14:paraId="74FFF14E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19D92F88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20" w:type="dxa"/>
          </w:tcPr>
          <w:p w14:paraId="3C0120FD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Хаяг</w:t>
            </w:r>
            <w:proofErr w:type="spellEnd"/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......................................................................................................................................................................</w:t>
            </w:r>
          </w:p>
          <w:p w14:paraId="125B66AD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Харилцах утас: .........................</w:t>
            </w:r>
          </w:p>
          <w:p w14:paraId="577EA961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Имэйл хаяг: 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</w:p>
          <w:p w14:paraId="3134C05C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Регистрийн дугаар: .....................</w:t>
            </w:r>
          </w:p>
          <w:p w14:paraId="4FC46642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Цахим хуудас: </w:t>
            </w: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  <w:p w14:paraId="3C93CDD7" w14:textId="77777777" w:rsidR="00B62657" w:rsidRPr="00814E6C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814E6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ТҮБ-ийн гэрчилгээний дугаар: ………</w:t>
            </w:r>
          </w:p>
          <w:p w14:paraId="0D4C7F1C" w14:textId="77777777" w:rsidR="00B62657" w:rsidRPr="002B6BE7" w:rsidRDefault="00B62657" w:rsidP="002B32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mn-MN"/>
              </w:rPr>
            </w:pPr>
          </w:p>
        </w:tc>
      </w:tr>
    </w:tbl>
    <w:p w14:paraId="66AEA3B2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5585B8D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C407E04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A1AB669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60C2511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F01B3D0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03C6DB5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27351F8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1EF8E80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EA789FF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097CC1F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A32D69A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E3A479E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DC5A904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0CD4065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5F8551E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960C9DE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EF615B5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36CDBE4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9615423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565FD3D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37DA6F2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1342068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A7A58B1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6D2214D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D04A963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6E02CAD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6AC2E41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79BA711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541CC5B4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670CB64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B351466" w14:textId="77777777" w:rsidR="00B62657" w:rsidRDefault="00B62657" w:rsidP="0081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sectPr w:rsidR="00B62657" w:rsidSect="008F5C9B">
      <w:headerReference w:type="default" r:id="rId8"/>
      <w:footerReference w:type="default" r:id="rId9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655D9" w14:textId="77777777" w:rsidR="002A31B4" w:rsidRDefault="002A31B4" w:rsidP="00564534">
      <w:pPr>
        <w:spacing w:after="0" w:line="240" w:lineRule="auto"/>
      </w:pPr>
      <w:r>
        <w:separator/>
      </w:r>
    </w:p>
  </w:endnote>
  <w:endnote w:type="continuationSeparator" w:id="0">
    <w:p w14:paraId="033F4B66" w14:textId="77777777" w:rsidR="002A31B4" w:rsidRDefault="002A31B4" w:rsidP="0056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291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EE82E" w14:textId="7180E8F7" w:rsidR="00564534" w:rsidRDefault="005645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A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6DDB8A" w14:textId="77777777" w:rsidR="00564534" w:rsidRDefault="00564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92C77" w14:textId="77777777" w:rsidR="002A31B4" w:rsidRDefault="002A31B4" w:rsidP="00564534">
      <w:pPr>
        <w:spacing w:after="0" w:line="240" w:lineRule="auto"/>
      </w:pPr>
      <w:r>
        <w:separator/>
      </w:r>
    </w:p>
  </w:footnote>
  <w:footnote w:type="continuationSeparator" w:id="0">
    <w:p w14:paraId="24711302" w14:textId="77777777" w:rsidR="002A31B4" w:rsidRDefault="002A31B4" w:rsidP="0056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F8CD1" w14:textId="66A189AC" w:rsidR="0089545A" w:rsidRDefault="0089545A" w:rsidP="0089545A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  <w:lang w:val="mn-MN"/>
      </w:rPr>
    </w:pPr>
    <w:r w:rsidRPr="001D59D4">
      <w:rPr>
        <w:rFonts w:ascii="Times New Roman" w:eastAsia="Calibri" w:hAnsi="Times New Roman" w:cs="Times New Roman"/>
        <w:b/>
        <w:kern w:val="2"/>
        <w:sz w:val="24"/>
      </w:rPr>
      <w:t>MNAS P 707</w:t>
    </w:r>
    <w:r w:rsidRPr="001D59D4">
      <w:rPr>
        <w:rFonts w:ascii="Times New Roman" w:eastAsia="Calibri" w:hAnsi="Times New Roman" w:cs="Times New Roman"/>
        <w:b/>
        <w:kern w:val="2"/>
        <w:sz w:val="24"/>
        <w:lang w:val="mn-MN"/>
      </w:rPr>
      <w:t xml:space="preserve"> </w:t>
    </w:r>
    <w:r w:rsidRPr="001D59D4">
      <w:rPr>
        <w:rFonts w:ascii="Times New Roman" w:eastAsia="Calibri" w:hAnsi="Times New Roman" w:cs="Times New Roman"/>
        <w:b/>
        <w:kern w:val="2"/>
        <w:sz w:val="24"/>
      </w:rPr>
      <w:t>F0</w:t>
    </w:r>
    <w:r>
      <w:rPr>
        <w:rFonts w:ascii="Times New Roman" w:eastAsia="Calibri" w:hAnsi="Times New Roman" w:cs="Times New Roman"/>
        <w:b/>
        <w:kern w:val="2"/>
        <w:sz w:val="24"/>
      </w:rPr>
      <w:t>4</w:t>
    </w:r>
  </w:p>
  <w:p w14:paraId="2D501B68" w14:textId="77777777" w:rsidR="0089545A" w:rsidRDefault="00895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1D8"/>
    <w:multiLevelType w:val="hybridMultilevel"/>
    <w:tmpl w:val="9496AD50"/>
    <w:lvl w:ilvl="0" w:tplc="ECA29DA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065B3"/>
    <w:multiLevelType w:val="hybridMultilevel"/>
    <w:tmpl w:val="A7842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E008D"/>
    <w:multiLevelType w:val="hybridMultilevel"/>
    <w:tmpl w:val="6A0E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9B"/>
    <w:rsid w:val="00043080"/>
    <w:rsid w:val="00047270"/>
    <w:rsid w:val="00065A4F"/>
    <w:rsid w:val="000905B0"/>
    <w:rsid w:val="00094DF3"/>
    <w:rsid w:val="000B3FBA"/>
    <w:rsid w:val="000D5F71"/>
    <w:rsid w:val="000F3AF5"/>
    <w:rsid w:val="00113807"/>
    <w:rsid w:val="00167CEC"/>
    <w:rsid w:val="00174017"/>
    <w:rsid w:val="00194F3C"/>
    <w:rsid w:val="001A4C90"/>
    <w:rsid w:val="001B334F"/>
    <w:rsid w:val="002156D5"/>
    <w:rsid w:val="00233F95"/>
    <w:rsid w:val="002538DB"/>
    <w:rsid w:val="0028292D"/>
    <w:rsid w:val="002A31B4"/>
    <w:rsid w:val="002A4A4B"/>
    <w:rsid w:val="002B6BE7"/>
    <w:rsid w:val="002C70DC"/>
    <w:rsid w:val="002E7BC5"/>
    <w:rsid w:val="003051E6"/>
    <w:rsid w:val="0035049C"/>
    <w:rsid w:val="003B7D41"/>
    <w:rsid w:val="003D7879"/>
    <w:rsid w:val="004300FF"/>
    <w:rsid w:val="0044596C"/>
    <w:rsid w:val="004D1A33"/>
    <w:rsid w:val="004D54BD"/>
    <w:rsid w:val="0050542B"/>
    <w:rsid w:val="0051799D"/>
    <w:rsid w:val="00541255"/>
    <w:rsid w:val="005532B4"/>
    <w:rsid w:val="00564534"/>
    <w:rsid w:val="005A25BF"/>
    <w:rsid w:val="005D53E0"/>
    <w:rsid w:val="005F36E6"/>
    <w:rsid w:val="005F4A91"/>
    <w:rsid w:val="006004C9"/>
    <w:rsid w:val="0062781D"/>
    <w:rsid w:val="00631389"/>
    <w:rsid w:val="0063168F"/>
    <w:rsid w:val="00647D4A"/>
    <w:rsid w:val="0065540E"/>
    <w:rsid w:val="00657279"/>
    <w:rsid w:val="006C2D86"/>
    <w:rsid w:val="006D12D0"/>
    <w:rsid w:val="007300F7"/>
    <w:rsid w:val="00750CAA"/>
    <w:rsid w:val="00757513"/>
    <w:rsid w:val="007716AA"/>
    <w:rsid w:val="00771CE2"/>
    <w:rsid w:val="00793129"/>
    <w:rsid w:val="007A1CE2"/>
    <w:rsid w:val="007A53E9"/>
    <w:rsid w:val="00814E6C"/>
    <w:rsid w:val="00817D45"/>
    <w:rsid w:val="008466C1"/>
    <w:rsid w:val="00874E64"/>
    <w:rsid w:val="008938D4"/>
    <w:rsid w:val="0089545A"/>
    <w:rsid w:val="008F5C9B"/>
    <w:rsid w:val="0098636B"/>
    <w:rsid w:val="00995101"/>
    <w:rsid w:val="00997E80"/>
    <w:rsid w:val="009A6C78"/>
    <w:rsid w:val="009D23C9"/>
    <w:rsid w:val="00A3408A"/>
    <w:rsid w:val="00A3696F"/>
    <w:rsid w:val="00A97EB7"/>
    <w:rsid w:val="00AA1437"/>
    <w:rsid w:val="00AF248A"/>
    <w:rsid w:val="00B1370C"/>
    <w:rsid w:val="00B62657"/>
    <w:rsid w:val="00B71C27"/>
    <w:rsid w:val="00B801AC"/>
    <w:rsid w:val="00BC3258"/>
    <w:rsid w:val="00BD0C9C"/>
    <w:rsid w:val="00BE7808"/>
    <w:rsid w:val="00C11C65"/>
    <w:rsid w:val="00C1560D"/>
    <w:rsid w:val="00C311EA"/>
    <w:rsid w:val="00C5491C"/>
    <w:rsid w:val="00C626CF"/>
    <w:rsid w:val="00C94283"/>
    <w:rsid w:val="00CC07D2"/>
    <w:rsid w:val="00D573DF"/>
    <w:rsid w:val="00DA7C76"/>
    <w:rsid w:val="00DD035C"/>
    <w:rsid w:val="00E001C6"/>
    <w:rsid w:val="00E06DFA"/>
    <w:rsid w:val="00E24234"/>
    <w:rsid w:val="00EB4CC2"/>
    <w:rsid w:val="00ED4B3B"/>
    <w:rsid w:val="00EE1197"/>
    <w:rsid w:val="00EE223F"/>
    <w:rsid w:val="00EE2A12"/>
    <w:rsid w:val="00F23749"/>
    <w:rsid w:val="00F34F7C"/>
    <w:rsid w:val="00F70DDA"/>
    <w:rsid w:val="00F7760B"/>
    <w:rsid w:val="00F8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77D03"/>
  <w15:chartTrackingRefBased/>
  <w15:docId w15:val="{776D192D-707B-4DCA-B05E-190D1940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2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5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34"/>
  </w:style>
  <w:style w:type="paragraph" w:styleId="Footer">
    <w:name w:val="footer"/>
    <w:basedOn w:val="Normal"/>
    <w:link w:val="FooterChar"/>
    <w:uiPriority w:val="99"/>
    <w:unhideWhenUsed/>
    <w:rsid w:val="005645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34"/>
  </w:style>
  <w:style w:type="paragraph" w:styleId="Title">
    <w:name w:val="Title"/>
    <w:basedOn w:val="Normal"/>
    <w:link w:val="TitleChar"/>
    <w:qFormat/>
    <w:rsid w:val="002B6BE7"/>
    <w:pPr>
      <w:spacing w:after="0" w:line="240" w:lineRule="auto"/>
      <w:jc w:val="center"/>
    </w:pPr>
    <w:rPr>
      <w:rFonts w:ascii="Arial Mon" w:eastAsia="Times New Roman" w:hAnsi="Arial Mon" w:cs="Times New Roman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B6BE7"/>
    <w:rPr>
      <w:rFonts w:ascii="Arial Mon" w:eastAsia="Times New Roman" w:hAnsi="Arial Mo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B7D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7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3686-8169-4126-A7CA-97BBD71D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2024-09-03T10:06:00Z</dcterms:created>
  <dcterms:modified xsi:type="dcterms:W3CDTF">2026-01-05T03:18:00Z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7af847f268e88e4dbee066e793964a6b0df1f2fafc33e6211de3529ec7d00b76</vt:lpwstr>
  </property>
</Properties>
</file>